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5DC" w14:textId="77777777" w:rsidR="000E10CB" w:rsidRPr="00504C00" w:rsidRDefault="000E10CB" w:rsidP="000E10C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504C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Behavior of moment of inertia in highly deformed </w:t>
      </w:r>
      <w:r w:rsidRPr="00504C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val="en-US" w:eastAsia="ru-RU"/>
        </w:rPr>
        <w:t>24</w:t>
      </w:r>
      <w:r w:rsidRPr="00504C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Mg and </w:t>
      </w:r>
      <w:r w:rsidRPr="00504C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val="en-US" w:eastAsia="ru-RU"/>
        </w:rPr>
        <w:t>20</w:t>
      </w:r>
      <w:r w:rsidRPr="00504C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Ne</w:t>
      </w:r>
    </w:p>
    <w:p w14:paraId="3A9074A1" w14:textId="77777777" w:rsidR="000E10CB" w:rsidRPr="00504C00" w:rsidRDefault="000E10CB" w:rsidP="000E10C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52D71A21" w14:textId="77777777" w:rsidR="000E10CB" w:rsidRPr="00504C00" w:rsidRDefault="000E10CB" w:rsidP="000E10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04C00">
        <w:rPr>
          <w:rFonts w:ascii="Times New Roman" w:hAnsi="Times New Roman" w:cs="Times New Roman"/>
          <w:sz w:val="28"/>
          <w:szCs w:val="28"/>
          <w:lang w:val="en-US"/>
        </w:rPr>
        <w:t>V. O. Nesterenko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,2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66CD">
        <w:rPr>
          <w:rFonts w:ascii="Times New Roman" w:hAnsi="Times New Roman" w:cs="Times New Roman"/>
          <w:sz w:val="28"/>
          <w:szCs w:val="28"/>
          <w:u w:val="single"/>
          <w:lang w:val="en"/>
        </w:rPr>
        <w:t>M.A. Mardyban</w:t>
      </w:r>
      <w:r w:rsidRPr="005C66C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"/>
        </w:rPr>
        <w:t>1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,2</w:t>
      </w:r>
      <w:r w:rsidRPr="00504C00">
        <w:rPr>
          <w:rFonts w:ascii="Times New Roman" w:hAnsi="Times New Roman" w:cs="Times New Roman"/>
          <w:sz w:val="28"/>
          <w:szCs w:val="28"/>
          <w:lang w:val="en"/>
        </w:rPr>
        <w:t>, P.-G.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04C00">
        <w:rPr>
          <w:rFonts w:ascii="Times New Roman" w:hAnsi="Times New Roman" w:cs="Times New Roman"/>
          <w:sz w:val="28"/>
          <w:szCs w:val="28"/>
          <w:lang w:val="en"/>
        </w:rPr>
        <w:t>Reinhard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3</w:t>
      </w:r>
      <w:r w:rsidRPr="00504C00">
        <w:rPr>
          <w:rFonts w:ascii="Times New Roman" w:hAnsi="Times New Roman" w:cs="Times New Roman"/>
          <w:sz w:val="28"/>
          <w:szCs w:val="28"/>
          <w:lang w:val="en"/>
        </w:rPr>
        <w:t>, A. Repko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4</w:t>
      </w:r>
    </w:p>
    <w:p w14:paraId="2112556F" w14:textId="77777777" w:rsidR="000E10CB" w:rsidRPr="00504C00" w:rsidRDefault="000E10CB" w:rsidP="000E10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576436F3" w14:textId="77777777" w:rsidR="000E10CB" w:rsidRPr="00504C00" w:rsidRDefault="000E10CB" w:rsidP="000E10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  <w:r w:rsidRPr="00504C00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1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Laboratory of Theoretical Physics, Joint Institute for Nuclear Research, Dubna, Moscow Region 141980, Russia</w:t>
      </w:r>
    </w:p>
    <w:p w14:paraId="3A9CE7E3" w14:textId="77777777" w:rsidR="000E10CB" w:rsidRPr="00504C00" w:rsidRDefault="000E10CB" w:rsidP="000E10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  <w:r w:rsidRPr="00504C0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eastAsia="en-US"/>
        </w:rPr>
        <w:t>2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Dubna State University, Dubna, Moscow Region 141982, Russia</w:t>
      </w:r>
    </w:p>
    <w:p w14:paraId="3078C09D" w14:textId="77777777" w:rsidR="000E10CB" w:rsidRPr="00504C00" w:rsidRDefault="000E10CB" w:rsidP="000E10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  <w:r w:rsidRPr="00504C0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eastAsia="en-US"/>
        </w:rPr>
        <w:t>3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04C00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nstitut</w:t>
      </w:r>
      <w:proofErr w:type="spellEnd"/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für </w:t>
      </w:r>
      <w:proofErr w:type="spellStart"/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Theoretische</w:t>
      </w:r>
      <w:proofErr w:type="spellEnd"/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Physik</w:t>
      </w:r>
      <w:proofErr w:type="spellEnd"/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II, Universität Erlangen, D-91058, Erlangen, Germany</w:t>
      </w:r>
    </w:p>
    <w:p w14:paraId="23821603" w14:textId="77777777" w:rsidR="000E10CB" w:rsidRPr="00504C00" w:rsidRDefault="000E10CB" w:rsidP="000E10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04C00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4</w:t>
      </w:r>
      <w:r w:rsidRPr="00504C0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Institute of Physics, Slovak Academy of Sciences, 84511 Bratislava, Slovakia</w:t>
      </w:r>
    </w:p>
    <w:p w14:paraId="509335CC" w14:textId="77777777" w:rsidR="000E10CB" w:rsidRPr="00504C00" w:rsidRDefault="000E10CB" w:rsidP="000E10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4C00">
        <w:rPr>
          <w:rFonts w:ascii="Times New Roman" w:hAnsi="Times New Roman" w:cs="Times New Roman"/>
          <w:sz w:val="24"/>
          <w:szCs w:val="24"/>
          <w:lang w:val="en-US"/>
        </w:rPr>
        <w:t>E-mail: mmardyban@mail.ru</w:t>
      </w:r>
    </w:p>
    <w:p w14:paraId="3A83C29A" w14:textId="77777777" w:rsidR="000E10CB" w:rsidRPr="00504C00" w:rsidRDefault="000E10CB" w:rsidP="000E10C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CD7292" w14:textId="77777777" w:rsidR="000E10CB" w:rsidRDefault="000E10CB" w:rsidP="000E10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suggest the self-consistent description of the ground-state moment of inertia (MI) in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highly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prolate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light nuclei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101024130"/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24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Mg </w:t>
      </w:r>
      <w:r w:rsidRPr="00426BF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20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(with experimental equilibrium axial quadrupole deformations </w:t>
      </w:r>
      <w:bookmarkStart w:id="1" w:name="_Hlk101023477"/>
      <w:r>
        <w:rPr>
          <w:rFonts w:ascii="Euclid Symbol" w:hAnsi="Euclid Symbol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=0.605 and 0.72, respectively [1]). These nuclei provide an interesting opportunity to explore dependence of MI on the pairing, ground-state correlations and nuclear shape at extreme deformations.  The calculations are performed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Skyrme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forces </w:t>
      </w:r>
      <w:proofErr w:type="spellStart"/>
      <w:r w:rsidRPr="00504C00">
        <w:rPr>
          <w:rFonts w:ascii="Times New Roman" w:hAnsi="Times New Roman" w:cs="Times New Roman"/>
          <w:sz w:val="28"/>
          <w:szCs w:val="28"/>
          <w:lang w:val="en-US"/>
        </w:rPr>
        <w:t>SVbas</w:t>
      </w:r>
      <w:proofErr w:type="spellEnd"/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04C00">
        <w:rPr>
          <w:rFonts w:ascii="Times New Roman" w:hAnsi="Times New Roman" w:cs="Times New Roman"/>
          <w:sz w:val="28"/>
          <w:szCs w:val="28"/>
          <w:lang w:val="en-US"/>
        </w:rPr>
        <w:t>SkM</w:t>
      </w:r>
      <w:proofErr w:type="spellEnd"/>
      <w:r w:rsidRPr="00504C00">
        <w:rPr>
          <w:rFonts w:ascii="Times New Roman" w:hAnsi="Times New Roman" w:cs="Times New Roman"/>
          <w:sz w:val="28"/>
          <w:szCs w:val="28"/>
          <w:lang w:val="en-US"/>
        </w:rPr>
        <w:t>*, and Sly6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deformation range 0.3 &lt; </w:t>
      </w:r>
      <w:r>
        <w:rPr>
          <w:rFonts w:ascii="Euclid Symbol" w:hAnsi="Euclid Symbol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&lt; 0.9. Three approaches are applied [2]: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Inglis-</w:t>
      </w:r>
      <w:proofErr w:type="spellStart"/>
      <w:r w:rsidRPr="00504C00"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(within Hartree-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Bogoliubov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method), QRPA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Thouless-</w:t>
      </w:r>
      <w:proofErr w:type="spellStart"/>
      <w:r w:rsidRPr="00504C00">
        <w:rPr>
          <w:rFonts w:ascii="Times New Roman" w:hAnsi="Times New Roman" w:cs="Times New Roman"/>
          <w:sz w:val="28"/>
          <w:szCs w:val="28"/>
          <w:lang w:val="en-US"/>
        </w:rPr>
        <w:t>Valatin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(within Quasiparticle Random-Phase Approximation method [3]) and ATDHF (Adiabatic Time-Dependent Hartree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method). For Inglis-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ATDHF calculations, the code SKYAX [4] was used. All three approaches show that, near the equilibrium deformation, the pairing in 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24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Mg </w:t>
      </w:r>
      <w:r w:rsidRPr="00426BF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4C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20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vanishes and we get the maximum of MI. With further grow of the deformation above the equilibrium values, we see decrease of MI.  Such behavior of MI is explained by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 xml:space="preserve">rearrangement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single-particle </w:t>
      </w:r>
      <w:r w:rsidRPr="00504C00">
        <w:rPr>
          <w:rFonts w:ascii="Times New Roman" w:hAnsi="Times New Roman" w:cs="Times New Roman"/>
          <w:sz w:val="28"/>
          <w:szCs w:val="28"/>
          <w:lang w:val="en-US"/>
        </w:rPr>
        <w:t>levels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deformation. The analysis reveals main two-quasiparticle contributions responsible for the behavior of MI in different regimes.   </w:t>
      </w:r>
    </w:p>
    <w:p w14:paraId="43B14912" w14:textId="77777777" w:rsidR="000E10CB" w:rsidRPr="00504C00" w:rsidRDefault="000E10CB" w:rsidP="000E10C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4CFF1A" w14:textId="77777777" w:rsidR="000E10CB" w:rsidRDefault="000E10CB" w:rsidP="000E10CB">
      <w:pPr>
        <w:pStyle w:val="a4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1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Database </w:t>
      </w:r>
      <w:hyperlink r:id="rId5" w:history="1">
        <w:r w:rsidRPr="0074709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http://www.nndc.bl.gov</w:t>
        </w:r>
      </w:hyperlink>
    </w:p>
    <w:p w14:paraId="3BE32777" w14:textId="77777777" w:rsidR="000E10CB" w:rsidRPr="00317EBA" w:rsidRDefault="000E10CB" w:rsidP="000E10CB">
      <w:pPr>
        <w:pStyle w:val="a4"/>
        <w:suppressAutoHyphens w:val="0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146DE1B8" w14:textId="77777777" w:rsidR="000E10CB" w:rsidRDefault="000E10CB" w:rsidP="000E10CB">
      <w:pPr>
        <w:pStyle w:val="Default"/>
        <w:rPr>
          <w:color w:val="000000" w:themeColor="text1"/>
          <w:lang w:val="en-US"/>
        </w:rPr>
      </w:pPr>
      <w:r w:rsidRPr="00317EBA">
        <w:rPr>
          <w:color w:val="000000" w:themeColor="text1"/>
          <w:lang w:val="en-US"/>
        </w:rPr>
        <w:t xml:space="preserve">  2.    </w:t>
      </w:r>
      <w:proofErr w:type="spellStart"/>
      <w:proofErr w:type="gramStart"/>
      <w:r w:rsidRPr="00317EBA">
        <w:rPr>
          <w:color w:val="000000" w:themeColor="text1"/>
          <w:lang w:val="en-US"/>
        </w:rPr>
        <w:t>P.Ring</w:t>
      </w:r>
      <w:proofErr w:type="spellEnd"/>
      <w:proofErr w:type="gramEnd"/>
      <w:r w:rsidRPr="00317EBA">
        <w:rPr>
          <w:color w:val="000000" w:themeColor="text1"/>
          <w:lang w:val="en-US"/>
        </w:rPr>
        <w:t xml:space="preserve"> and </w:t>
      </w:r>
      <w:proofErr w:type="spellStart"/>
      <w:r w:rsidRPr="00317EBA">
        <w:rPr>
          <w:color w:val="000000" w:themeColor="text1"/>
          <w:lang w:val="en-US"/>
        </w:rPr>
        <w:t>P.Schuck</w:t>
      </w:r>
      <w:proofErr w:type="spellEnd"/>
      <w:r w:rsidRPr="00317EBA">
        <w:rPr>
          <w:color w:val="000000" w:themeColor="text1"/>
          <w:lang w:val="en-US"/>
        </w:rPr>
        <w:t xml:space="preserve">, </w:t>
      </w:r>
      <w:proofErr w:type="spellStart"/>
      <w:r w:rsidRPr="00317EBA">
        <w:rPr>
          <w:i/>
          <w:iCs/>
          <w:color w:val="000000" w:themeColor="text1"/>
          <w:lang w:val="en-US"/>
        </w:rPr>
        <w:t>TheNuclearMany-BodyProblem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r w:rsidRPr="00317EBA">
        <w:rPr>
          <w:color w:val="000000" w:themeColor="text1"/>
          <w:lang w:val="en-US"/>
        </w:rPr>
        <w:t>(Springer-Verlag,Berlin,1980)</w:t>
      </w:r>
    </w:p>
    <w:p w14:paraId="56790006" w14:textId="77777777" w:rsidR="000E10CB" w:rsidRPr="00317EBA" w:rsidRDefault="000E10CB" w:rsidP="000E10CB">
      <w:pPr>
        <w:pStyle w:val="Default"/>
        <w:rPr>
          <w:color w:val="000000" w:themeColor="text1"/>
          <w:lang w:val="en-US"/>
        </w:rPr>
      </w:pPr>
    </w:p>
    <w:p w14:paraId="7B02B826" w14:textId="77777777" w:rsidR="000E10CB" w:rsidRDefault="000E10CB" w:rsidP="000E10CB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3</w:t>
      </w:r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A. Repko, J.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Kvasil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and</w:t>
      </w:r>
      <w:r w:rsidRPr="00317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V.O.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Nesterenko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Phys. Rev. C</w:t>
      </w:r>
      <w:r w:rsidRPr="00317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99</w:t>
      </w:r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, 044307 (2019)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14:paraId="325F7F12" w14:textId="77777777" w:rsidR="000E10CB" w:rsidRPr="00317EBA" w:rsidRDefault="000E10CB" w:rsidP="000E10CB">
      <w:pPr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149A935C" w14:textId="77777777" w:rsidR="000E10CB" w:rsidRPr="009A228A" w:rsidRDefault="000E10CB" w:rsidP="000E10CB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01026006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4. P.-G. Reinhard, B.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Schuetrumpf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and J. A.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Maruhn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Comput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Phys. </w:t>
      </w:r>
      <w:proofErr w:type="spellStart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Commun</w:t>
      </w:r>
      <w:proofErr w:type="spellEnd"/>
      <w:r w:rsidRPr="00317EBA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Pr="009A22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258</w:t>
      </w:r>
      <w:r w:rsidRPr="009A228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107603 (2021).</w:t>
      </w:r>
      <w:r w:rsidRPr="009A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</w:p>
    <w:p w14:paraId="7FD5C297" w14:textId="77777777" w:rsidR="00CE1A1B" w:rsidRPr="000E10CB" w:rsidRDefault="00CE1A1B">
      <w:pPr>
        <w:rPr>
          <w:lang w:val="en-US"/>
        </w:rPr>
      </w:pPr>
    </w:p>
    <w:sectPr w:rsidR="00CE1A1B" w:rsidRPr="000E10CB" w:rsidSect="00366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 Symbol">
    <w:altName w:val="Wingdings 3"/>
    <w:panose1 w:val="020B0604020202020204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1AF"/>
    <w:multiLevelType w:val="hybridMultilevel"/>
    <w:tmpl w:val="48E28B52"/>
    <w:lvl w:ilvl="0" w:tplc="556EEA3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26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CB"/>
    <w:rsid w:val="000E10CB"/>
    <w:rsid w:val="0019180F"/>
    <w:rsid w:val="00366C56"/>
    <w:rsid w:val="00404A57"/>
    <w:rsid w:val="009B32EA"/>
    <w:rsid w:val="00CE1A1B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E64DA"/>
  <w15:chartTrackingRefBased/>
  <w15:docId w15:val="{6816F6E9-879C-FA4B-B62A-0006B05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CB"/>
    <w:pPr>
      <w:suppressAutoHyphens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4A5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A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A57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404A5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404A57"/>
    <w:pPr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404A57"/>
    <w:pPr>
      <w:ind w:left="720"/>
      <w:contextualSpacing/>
    </w:pPr>
  </w:style>
  <w:style w:type="paragraph" w:customStyle="1" w:styleId="Default">
    <w:name w:val="Default"/>
    <w:rsid w:val="000E10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1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dc.b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Мардыбан</dc:creator>
  <cp:keywords/>
  <dc:description/>
  <cp:lastModifiedBy>Евгений Мардыбан</cp:lastModifiedBy>
  <cp:revision>1</cp:revision>
  <dcterms:created xsi:type="dcterms:W3CDTF">2022-04-16T23:21:00Z</dcterms:created>
  <dcterms:modified xsi:type="dcterms:W3CDTF">2022-04-16T23:21:00Z</dcterms:modified>
</cp:coreProperties>
</file>