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27E5" w14:textId="38D826A4" w:rsidR="00FA1C43" w:rsidRPr="00BC69A1" w:rsidRDefault="00B76FEF" w:rsidP="00FA1C43">
      <w:pPr>
        <w:spacing w:line="360" w:lineRule="auto"/>
        <w:rPr>
          <w:b/>
          <w:bCs/>
          <w:sz w:val="32"/>
          <w:szCs w:val="32"/>
          <w:lang w:val="en-US"/>
        </w:rPr>
      </w:pPr>
      <w:r w:rsidRPr="00B76FEF">
        <w:rPr>
          <w:b/>
          <w:bCs/>
          <w:sz w:val="32"/>
          <w:szCs w:val="32"/>
          <w:lang w:val="en-US"/>
        </w:rPr>
        <w:t xml:space="preserve">INTERPRETATION OF THE </w:t>
      </w:r>
      <w:r w:rsidR="00BC69A1" w:rsidRPr="00BC69A1">
        <w:rPr>
          <w:b/>
          <w:bCs/>
          <w:sz w:val="32"/>
          <w:szCs w:val="32"/>
          <w:lang w:val="en-US"/>
        </w:rPr>
        <w:t xml:space="preserve">INCOMPLETE FUSION </w:t>
      </w:r>
      <w:r w:rsidR="00BC69A1">
        <w:rPr>
          <w:b/>
          <w:bCs/>
          <w:sz w:val="32"/>
          <w:szCs w:val="32"/>
          <w:lang w:val="en-US"/>
        </w:rPr>
        <w:t>OF NUCLEUS</w:t>
      </w:r>
      <w:r w:rsidR="00BC69A1" w:rsidRPr="00BC69A1">
        <w:rPr>
          <w:b/>
          <w:bCs/>
          <w:sz w:val="32"/>
          <w:szCs w:val="32"/>
          <w:lang w:val="en-US"/>
        </w:rPr>
        <w:t xml:space="preserve"> AS A QUASIFISSION</w:t>
      </w:r>
      <w:r>
        <w:rPr>
          <w:b/>
          <w:bCs/>
          <w:sz w:val="32"/>
          <w:szCs w:val="32"/>
          <w:lang w:val="en-US"/>
        </w:rPr>
        <w:t xml:space="preserve"> OF DINUCLEAR SYSTEM</w:t>
      </w:r>
      <w:r w:rsidR="00BC69A1" w:rsidRPr="00BC69A1">
        <w:rPr>
          <w:b/>
          <w:bCs/>
          <w:sz w:val="32"/>
          <w:szCs w:val="32"/>
          <w:lang w:val="en-US"/>
        </w:rPr>
        <w:t xml:space="preserve"> 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2AF4BF21" w14:textId="2176D67D" w:rsidR="00965FC2" w:rsidRPr="00965FC2" w:rsidRDefault="00965FC2" w:rsidP="00A65CC7">
      <w:pPr>
        <w:spacing w:line="360" w:lineRule="auto"/>
        <w:jc w:val="center"/>
        <w:rPr>
          <w:sz w:val="28"/>
          <w:szCs w:val="28"/>
          <w:lang w:val="en-US"/>
        </w:rPr>
      </w:pPr>
      <w:r w:rsidRPr="00965FC2">
        <w:rPr>
          <w:sz w:val="28"/>
          <w:szCs w:val="28"/>
          <w:lang w:val="en-US"/>
        </w:rPr>
        <w:t>A.K. Nasirov</w:t>
      </w:r>
      <w:r w:rsidR="00A65CC7" w:rsidRPr="00A65CC7">
        <w:rPr>
          <w:sz w:val="28"/>
          <w:szCs w:val="28"/>
          <w:vertAlign w:val="superscript"/>
          <w:lang w:val="en-US"/>
        </w:rPr>
        <w:t>1</w:t>
      </w:r>
      <w:r w:rsidRPr="00965FC2">
        <w:rPr>
          <w:sz w:val="28"/>
          <w:szCs w:val="28"/>
          <w:vertAlign w:val="superscript"/>
          <w:lang w:val="en-US"/>
        </w:rPr>
        <w:t>,3</w:t>
      </w:r>
      <w:r w:rsidRPr="00965FC2">
        <w:rPr>
          <w:sz w:val="28"/>
          <w:szCs w:val="28"/>
          <w:lang w:val="en-US"/>
        </w:rPr>
        <w:t>, B. M. Kayumov</w:t>
      </w:r>
      <w:r w:rsidRPr="00965FC2">
        <w:rPr>
          <w:sz w:val="28"/>
          <w:szCs w:val="28"/>
          <w:vertAlign w:val="superscript"/>
          <w:lang w:val="en-US"/>
        </w:rPr>
        <w:t>2,3</w:t>
      </w:r>
      <w:r w:rsidRPr="00965FC2">
        <w:rPr>
          <w:sz w:val="28"/>
          <w:szCs w:val="28"/>
          <w:lang w:val="en-US"/>
        </w:rPr>
        <w:t xml:space="preserve">, </w:t>
      </w:r>
      <w:r w:rsidR="00834AC9">
        <w:rPr>
          <w:sz w:val="28"/>
          <w:szCs w:val="28"/>
          <w:lang w:val="en-US"/>
        </w:rPr>
        <w:t>O.K. Ganiev</w:t>
      </w:r>
      <w:r w:rsidR="00834AC9" w:rsidRPr="00965FC2">
        <w:rPr>
          <w:sz w:val="28"/>
          <w:szCs w:val="28"/>
          <w:vertAlign w:val="superscript"/>
          <w:lang w:val="en-US"/>
        </w:rPr>
        <w:t>3</w:t>
      </w:r>
      <w:r w:rsidR="00834AC9">
        <w:rPr>
          <w:sz w:val="28"/>
          <w:szCs w:val="28"/>
          <w:lang w:val="en-US"/>
        </w:rPr>
        <w:t xml:space="preserve">, </w:t>
      </w:r>
      <w:r w:rsidRPr="00965FC2">
        <w:rPr>
          <w:sz w:val="28"/>
          <w:szCs w:val="28"/>
          <w:lang w:val="en-US"/>
        </w:rPr>
        <w:t>G. A. Yuldasheva</w:t>
      </w:r>
      <w:r w:rsidRPr="00965FC2">
        <w:rPr>
          <w:sz w:val="28"/>
          <w:szCs w:val="28"/>
          <w:vertAlign w:val="superscript"/>
          <w:lang w:val="en-US"/>
        </w:rPr>
        <w:t>3</w:t>
      </w:r>
    </w:p>
    <w:p w14:paraId="3CA92542" w14:textId="625D5DD7" w:rsidR="00074B75" w:rsidRPr="00E5401A" w:rsidRDefault="00965FC2" w:rsidP="00A65CC7">
      <w:pPr>
        <w:spacing w:line="360" w:lineRule="auto"/>
        <w:jc w:val="center"/>
        <w:rPr>
          <w:lang w:val="en-US"/>
        </w:rPr>
      </w:pPr>
      <w:r w:rsidRPr="00965FC2">
        <w:rPr>
          <w:i/>
          <w:iCs/>
          <w:vertAlign w:val="superscript"/>
          <w:lang w:val="en-US"/>
        </w:rPr>
        <w:t>1</w:t>
      </w:r>
      <w:r w:rsidRPr="00965FC2">
        <w:rPr>
          <w:i/>
          <w:iCs/>
          <w:lang w:val="en-US"/>
        </w:rPr>
        <w:t>Joint Institute for Nuclear Research, Dubna, Russia</w:t>
      </w:r>
      <w:r>
        <w:rPr>
          <w:i/>
          <w:iCs/>
          <w:lang w:val="en-US"/>
        </w:rPr>
        <w:t>;</w:t>
      </w:r>
      <w:r w:rsidR="00A65CC7" w:rsidRPr="00A65CC7">
        <w:rPr>
          <w:i/>
          <w:iCs/>
          <w:vertAlign w:val="superscript"/>
          <w:lang w:val="en-US"/>
        </w:rPr>
        <w:t xml:space="preserve"> </w:t>
      </w:r>
      <w:r w:rsidR="00A65CC7">
        <w:rPr>
          <w:i/>
          <w:iCs/>
          <w:vertAlign w:val="superscript"/>
          <w:lang w:val="en-US"/>
        </w:rPr>
        <w:t>2</w:t>
      </w:r>
      <w:r w:rsidR="00A65CC7" w:rsidRPr="00965FC2">
        <w:rPr>
          <w:i/>
          <w:iCs/>
          <w:lang w:val="en-US"/>
        </w:rPr>
        <w:t>New Uzbekistan University, Tashkent</w:t>
      </w:r>
      <w:r w:rsidR="00A65CC7">
        <w:rPr>
          <w:i/>
          <w:iCs/>
          <w:lang w:val="en-US"/>
        </w:rPr>
        <w:t xml:space="preserve">; </w:t>
      </w:r>
      <w:r w:rsidR="00A65CC7">
        <w:rPr>
          <w:i/>
          <w:iCs/>
          <w:vertAlign w:val="superscript"/>
          <w:lang w:val="en-US"/>
        </w:rPr>
        <w:t>3</w:t>
      </w:r>
      <w:r w:rsidRPr="00965FC2">
        <w:rPr>
          <w:i/>
          <w:iCs/>
          <w:lang w:val="en-US"/>
        </w:rPr>
        <w:t>Institute of Nuclear Physics, Uzbekistan Academy of Sciences, Tashkent, Uzbekistan</w:t>
      </w:r>
      <w:r>
        <w:rPr>
          <w:i/>
          <w:iCs/>
          <w:lang w:val="en-US"/>
        </w:rPr>
        <w:t xml:space="preserve">                                                                                                                          </w:t>
      </w:r>
      <w:r w:rsidR="00074B75" w:rsidRPr="00E5401A">
        <w:rPr>
          <w:lang w:val="en-US"/>
        </w:rPr>
        <w:t xml:space="preserve">E-mail: </w:t>
      </w:r>
      <w:r w:rsidR="006F2CFB">
        <w:rPr>
          <w:lang w:val="en-US"/>
        </w:rPr>
        <w:t>ak</w:t>
      </w:r>
      <w:r>
        <w:rPr>
          <w:lang w:val="en-US"/>
        </w:rPr>
        <w:t>nasirov</w:t>
      </w:r>
      <w:r w:rsidR="00074B75" w:rsidRPr="00E5401A">
        <w:rPr>
          <w:lang w:val="en-US"/>
        </w:rPr>
        <w:t>@</w:t>
      </w:r>
      <w:r w:rsidR="006F2CFB">
        <w:rPr>
          <w:lang w:val="en-US"/>
        </w:rPr>
        <w:t>gmail</w:t>
      </w:r>
      <w:r w:rsidR="00077BC8">
        <w:rPr>
          <w:lang w:val="en-US"/>
        </w:rPr>
        <w:t>.</w:t>
      </w:r>
      <w:r w:rsidR="006F2CFB">
        <w:rPr>
          <w:lang w:val="en-US"/>
        </w:rPr>
        <w:t>com</w:t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161547A6" w14:textId="36ED3A4C" w:rsidR="000E5E33" w:rsidRPr="00E631B5" w:rsidRDefault="000E5E33" w:rsidP="000E5E33">
      <w:pPr>
        <w:spacing w:line="360" w:lineRule="auto"/>
        <w:rPr>
          <w:sz w:val="28"/>
          <w:szCs w:val="28"/>
          <w:lang w:val="uz-Cyrl-UZ"/>
        </w:rPr>
      </w:pPr>
      <w:r w:rsidRPr="000E5E33">
        <w:rPr>
          <w:sz w:val="28"/>
          <w:szCs w:val="28"/>
          <w:lang w:val="en-US"/>
        </w:rPr>
        <w:t xml:space="preserve">The strong dependence of the correlation between energy and angular distributions of the observed alpha-particles </w:t>
      </w:r>
      <w:r w:rsidR="00A65CC7">
        <w:rPr>
          <w:sz w:val="28"/>
          <w:szCs w:val="28"/>
          <w:lang w:val="en-US"/>
        </w:rPr>
        <w:t>in heavy ion collisions</w:t>
      </w:r>
      <w:r w:rsidRPr="000E5E33">
        <w:rPr>
          <w:sz w:val="28"/>
          <w:szCs w:val="28"/>
          <w:lang w:val="en-US"/>
        </w:rPr>
        <w:t xml:space="preserve"> </w:t>
      </w:r>
      <w:r w:rsidR="00A65CC7">
        <w:rPr>
          <w:sz w:val="28"/>
          <w:szCs w:val="28"/>
          <w:lang w:val="en-US"/>
        </w:rPr>
        <w:t xml:space="preserve">on </w:t>
      </w:r>
      <w:r w:rsidRPr="000E5E33">
        <w:rPr>
          <w:sz w:val="28"/>
          <w:szCs w:val="28"/>
          <w:lang w:val="en-US"/>
        </w:rPr>
        <w:t>the beam energy shows the importance of the impact parameter in the incomplete fusion</w:t>
      </w:r>
      <w:r w:rsidR="00E631B5">
        <w:rPr>
          <w:sz w:val="28"/>
          <w:szCs w:val="28"/>
          <w:lang w:val="en-US"/>
        </w:rPr>
        <w:t xml:space="preserve"> [1,2]</w:t>
      </w:r>
      <w:r w:rsidRPr="000E5E33">
        <w:rPr>
          <w:sz w:val="28"/>
          <w:szCs w:val="28"/>
          <w:lang w:val="en-US"/>
        </w:rPr>
        <w:t xml:space="preserve">. The complete fusion of the interacting nuclei is transfer of all nucleons in light projectile to the target nucleus. </w:t>
      </w:r>
      <w:r>
        <w:rPr>
          <w:sz w:val="28"/>
          <w:szCs w:val="28"/>
          <w:lang w:val="en-US"/>
        </w:rPr>
        <w:t xml:space="preserve">This process </w:t>
      </w:r>
      <w:r w:rsidR="003D0CAF">
        <w:rPr>
          <w:sz w:val="28"/>
          <w:szCs w:val="28"/>
          <w:lang w:val="en-US"/>
        </w:rPr>
        <w:t xml:space="preserve">may be hindered by </w:t>
      </w:r>
      <w:r w:rsidRPr="000E5E33">
        <w:rPr>
          <w:sz w:val="28"/>
          <w:szCs w:val="28"/>
          <w:lang w:val="en-US"/>
        </w:rPr>
        <w:t xml:space="preserve">the intrinsic fusion barrier </w:t>
      </w:r>
      <w:r w:rsidRPr="000E5E33">
        <w:rPr>
          <w:i/>
          <w:iCs/>
          <w:sz w:val="28"/>
          <w:szCs w:val="28"/>
          <w:lang w:val="en-US"/>
        </w:rPr>
        <w:t>B</w:t>
      </w:r>
      <w:r w:rsidRPr="000E5E33">
        <w:rPr>
          <w:sz w:val="28"/>
          <w:szCs w:val="28"/>
          <w:vertAlign w:val="superscript"/>
          <w:lang w:val="en-US"/>
        </w:rPr>
        <w:t>*</w:t>
      </w:r>
      <w:proofErr w:type="spellStart"/>
      <w:r w:rsidRPr="000E5E33">
        <w:rPr>
          <w:sz w:val="28"/>
          <w:szCs w:val="28"/>
          <w:vertAlign w:val="subscript"/>
          <w:lang w:val="en-US"/>
        </w:rPr>
        <w:t>fus</w:t>
      </w:r>
      <w:proofErr w:type="spellEnd"/>
      <w:r w:rsidRPr="000E5E33">
        <w:rPr>
          <w:sz w:val="28"/>
          <w:szCs w:val="28"/>
          <w:vertAlign w:val="subscript"/>
          <w:lang w:val="en-US"/>
        </w:rPr>
        <w:t xml:space="preserve"> </w:t>
      </w:r>
      <w:r w:rsidR="00E631B5" w:rsidRPr="00E631B5">
        <w:rPr>
          <w:sz w:val="28"/>
          <w:szCs w:val="28"/>
          <w:lang w:val="en-US"/>
        </w:rPr>
        <w:t>[3]</w:t>
      </w:r>
      <w:r w:rsidR="003D0CAF" w:rsidRPr="003D0CAF">
        <w:rPr>
          <w:sz w:val="28"/>
          <w:szCs w:val="28"/>
          <w:lang w:val="en-US"/>
        </w:rPr>
        <w:t xml:space="preserve">, which </w:t>
      </w:r>
      <w:r w:rsidRPr="000E5E33">
        <w:rPr>
          <w:sz w:val="28"/>
          <w:szCs w:val="28"/>
          <w:lang w:val="en-US"/>
        </w:rPr>
        <w:t>increases sharply for small</w:t>
      </w:r>
      <w:r w:rsidRPr="000E5E33">
        <w:rPr>
          <w:i/>
          <w:iCs/>
          <w:sz w:val="28"/>
          <w:szCs w:val="28"/>
          <w:lang w:val="en-US"/>
        </w:rPr>
        <w:t xml:space="preserve"> </w:t>
      </w:r>
      <w:r w:rsidRPr="000E5E33">
        <w:rPr>
          <w:sz w:val="28"/>
          <w:szCs w:val="28"/>
          <w:lang w:val="en-US"/>
        </w:rPr>
        <w:t xml:space="preserve">mass numbers </w:t>
      </w:r>
      <w:r w:rsidRPr="003D0CAF">
        <w:rPr>
          <w:i/>
          <w:iCs/>
          <w:sz w:val="28"/>
          <w:szCs w:val="28"/>
          <w:lang w:val="en-US"/>
        </w:rPr>
        <w:t>A</w:t>
      </w:r>
      <w:r w:rsidRPr="000E5E33">
        <w:rPr>
          <w:sz w:val="28"/>
          <w:szCs w:val="28"/>
          <w:lang w:val="en-US"/>
        </w:rPr>
        <w:t xml:space="preserve"> </w:t>
      </w:r>
      <w:r w:rsidR="003D0CAF">
        <w:rPr>
          <w:sz w:val="28"/>
          <w:szCs w:val="28"/>
          <w:lang w:val="en-US"/>
        </w:rPr>
        <w:t xml:space="preserve">in collisions with </w:t>
      </w:r>
      <w:r w:rsidRPr="000E5E33">
        <w:rPr>
          <w:sz w:val="28"/>
          <w:szCs w:val="28"/>
          <w:lang w:val="en-US"/>
        </w:rPr>
        <w:t xml:space="preserve">large </w:t>
      </w:r>
      <w:r w:rsidR="003D0CAF">
        <w:rPr>
          <w:sz w:val="28"/>
          <w:szCs w:val="28"/>
          <w:lang w:val="en-US"/>
        </w:rPr>
        <w:t xml:space="preserve">impact parameter: </w:t>
      </w:r>
      <w:r w:rsidR="003D0CAF" w:rsidRPr="000E5E33">
        <w:rPr>
          <w:sz w:val="28"/>
          <w:szCs w:val="28"/>
          <w:lang w:val="en-US"/>
        </w:rPr>
        <w:t>the fusion probability strongly decreases</w:t>
      </w:r>
      <w:r w:rsidR="003D0CAF">
        <w:rPr>
          <w:sz w:val="28"/>
          <w:szCs w:val="28"/>
          <w:lang w:val="en-US"/>
        </w:rPr>
        <w:t xml:space="preserve"> when</w:t>
      </w:r>
      <w:r w:rsidRPr="000E5E33">
        <w:rPr>
          <w:sz w:val="28"/>
          <w:szCs w:val="28"/>
          <w:lang w:val="en-US"/>
        </w:rPr>
        <w:t xml:space="preserve"> the excitation energy </w:t>
      </w:r>
      <w:r w:rsidRPr="000E5E33">
        <w:rPr>
          <w:i/>
          <w:iCs/>
          <w:sz w:val="28"/>
          <w:szCs w:val="28"/>
          <w:lang w:val="en-US"/>
        </w:rPr>
        <w:t>E</w:t>
      </w:r>
      <w:r w:rsidRPr="000E5E33">
        <w:rPr>
          <w:sz w:val="28"/>
          <w:szCs w:val="28"/>
          <w:vertAlign w:val="superscript"/>
          <w:lang w:val="en-US"/>
        </w:rPr>
        <w:t>*</w:t>
      </w:r>
      <w:r w:rsidRPr="000E5E33">
        <w:rPr>
          <w:sz w:val="28"/>
          <w:szCs w:val="28"/>
          <w:vertAlign w:val="subscript"/>
          <w:lang w:val="en-US"/>
        </w:rPr>
        <w:t>DNS</w:t>
      </w:r>
      <w:r w:rsidRPr="000E5E33">
        <w:rPr>
          <w:sz w:val="28"/>
          <w:szCs w:val="28"/>
          <w:lang w:val="en-US"/>
        </w:rPr>
        <w:t xml:space="preserve"> of the </w:t>
      </w:r>
      <w:r w:rsidR="003D0CAF">
        <w:rPr>
          <w:sz w:val="28"/>
          <w:szCs w:val="28"/>
          <w:lang w:val="en-US"/>
        </w:rPr>
        <w:t>dinuclear system (</w:t>
      </w:r>
      <w:r w:rsidRPr="000E5E33">
        <w:rPr>
          <w:sz w:val="28"/>
          <w:szCs w:val="28"/>
          <w:lang w:val="en-US"/>
        </w:rPr>
        <w:t>DNS</w:t>
      </w:r>
      <w:r w:rsidR="003D0CAF">
        <w:rPr>
          <w:sz w:val="28"/>
          <w:szCs w:val="28"/>
          <w:lang w:val="en-US"/>
        </w:rPr>
        <w:t>)</w:t>
      </w:r>
      <w:r w:rsidRPr="000E5E33">
        <w:rPr>
          <w:sz w:val="28"/>
          <w:szCs w:val="28"/>
          <w:lang w:val="en-US"/>
        </w:rPr>
        <w:t xml:space="preserve"> is small</w:t>
      </w:r>
      <w:r w:rsidR="003D0CAF">
        <w:rPr>
          <w:sz w:val="28"/>
          <w:szCs w:val="28"/>
          <w:lang w:val="en-US"/>
        </w:rPr>
        <w:t>er</w:t>
      </w:r>
      <w:r w:rsidRPr="000E5E33">
        <w:rPr>
          <w:sz w:val="28"/>
          <w:szCs w:val="28"/>
          <w:lang w:val="en-US"/>
        </w:rPr>
        <w:t xml:space="preserve"> </w:t>
      </w:r>
      <w:proofErr w:type="spellStart"/>
      <w:r w:rsidRPr="000E5E33">
        <w:rPr>
          <w:sz w:val="28"/>
          <w:szCs w:val="28"/>
          <w:lang w:val="en-US"/>
        </w:rPr>
        <w:t>then</w:t>
      </w:r>
      <w:proofErr w:type="spellEnd"/>
      <w:r w:rsidRPr="000E5E33">
        <w:rPr>
          <w:sz w:val="28"/>
          <w:szCs w:val="28"/>
          <w:lang w:val="en-US"/>
        </w:rPr>
        <w:t xml:space="preserve"> </w:t>
      </w:r>
      <w:r w:rsidRPr="000E5E33">
        <w:rPr>
          <w:i/>
          <w:iCs/>
          <w:sz w:val="28"/>
          <w:szCs w:val="28"/>
          <w:lang w:val="en-US"/>
        </w:rPr>
        <w:t>B</w:t>
      </w:r>
      <w:r w:rsidRPr="000E5E33">
        <w:rPr>
          <w:sz w:val="28"/>
          <w:szCs w:val="28"/>
          <w:vertAlign w:val="superscript"/>
          <w:lang w:val="en-US"/>
        </w:rPr>
        <w:t>*</w:t>
      </w:r>
      <w:proofErr w:type="spellStart"/>
      <w:r w:rsidRPr="000E5E33">
        <w:rPr>
          <w:sz w:val="28"/>
          <w:szCs w:val="28"/>
          <w:vertAlign w:val="subscript"/>
          <w:lang w:val="en-US"/>
        </w:rPr>
        <w:t>fus</w:t>
      </w:r>
      <w:proofErr w:type="spellEnd"/>
      <w:r w:rsidRPr="000E5E33">
        <w:rPr>
          <w:sz w:val="28"/>
          <w:szCs w:val="28"/>
          <w:lang w:val="en-US"/>
        </w:rPr>
        <w:t>. As a result</w:t>
      </w:r>
      <w:r w:rsidR="002D7B82">
        <w:rPr>
          <w:sz w:val="28"/>
          <w:szCs w:val="28"/>
          <w:lang w:val="en-US"/>
        </w:rPr>
        <w:t>,</w:t>
      </w:r>
      <w:r w:rsidRPr="000E5E33">
        <w:rPr>
          <w:sz w:val="28"/>
          <w:szCs w:val="28"/>
          <w:lang w:val="en-US"/>
        </w:rPr>
        <w:t xml:space="preserve"> the DNS may emit the alpha-particle or heav</w:t>
      </w:r>
      <w:r w:rsidR="002D7B82">
        <w:rPr>
          <w:sz w:val="28"/>
          <w:szCs w:val="28"/>
          <w:lang w:val="en-US"/>
        </w:rPr>
        <w:t>ier</w:t>
      </w:r>
      <w:r w:rsidRPr="000E5E33">
        <w:rPr>
          <w:sz w:val="28"/>
          <w:szCs w:val="28"/>
          <w:lang w:val="en-US"/>
        </w:rPr>
        <w:t xml:space="preserve"> cluster</w:t>
      </w:r>
      <w:r w:rsidR="002D7B82">
        <w:rPr>
          <w:sz w:val="28"/>
          <w:szCs w:val="28"/>
          <w:lang w:val="en-US"/>
        </w:rPr>
        <w:t>s</w:t>
      </w:r>
      <w:r w:rsidRPr="000E5E33">
        <w:rPr>
          <w:sz w:val="28"/>
          <w:szCs w:val="28"/>
          <w:lang w:val="en-US"/>
        </w:rPr>
        <w:t xml:space="preserve"> </w:t>
      </w:r>
      <w:r w:rsidR="002D7B82">
        <w:rPr>
          <w:sz w:val="28"/>
          <w:szCs w:val="28"/>
          <w:lang w:val="en-US"/>
        </w:rPr>
        <w:t>during</w:t>
      </w:r>
      <w:r w:rsidRPr="000E5E33">
        <w:rPr>
          <w:sz w:val="28"/>
          <w:szCs w:val="28"/>
          <w:lang w:val="en-US"/>
        </w:rPr>
        <w:t xml:space="preserve"> rotation around the axis </w:t>
      </w:r>
      <w:r w:rsidR="002D7B82">
        <w:rPr>
          <w:sz w:val="28"/>
          <w:szCs w:val="28"/>
          <w:lang w:val="en-US"/>
        </w:rPr>
        <w:t xml:space="preserve">at its </w:t>
      </w:r>
      <w:r w:rsidRPr="000E5E33">
        <w:rPr>
          <w:sz w:val="28"/>
          <w:szCs w:val="28"/>
          <w:lang w:val="en-US"/>
        </w:rPr>
        <w:t xml:space="preserve">the center-of-mass of DNS </w:t>
      </w:r>
      <w:r w:rsidR="002D7B82">
        <w:rPr>
          <w:sz w:val="28"/>
          <w:szCs w:val="28"/>
          <w:lang w:val="en-US"/>
        </w:rPr>
        <w:t>which</w:t>
      </w:r>
      <w:r w:rsidRPr="000E5E33">
        <w:rPr>
          <w:sz w:val="28"/>
          <w:szCs w:val="28"/>
          <w:lang w:val="en-US"/>
        </w:rPr>
        <w:t xml:space="preserve"> </w:t>
      </w:r>
      <w:r w:rsidR="002D7B82">
        <w:rPr>
          <w:sz w:val="28"/>
          <w:szCs w:val="28"/>
          <w:lang w:val="en-US"/>
        </w:rPr>
        <w:t xml:space="preserve">is </w:t>
      </w:r>
      <w:r w:rsidRPr="000E5E33">
        <w:rPr>
          <w:sz w:val="28"/>
          <w:szCs w:val="28"/>
          <w:lang w:val="en-US"/>
        </w:rPr>
        <w:t xml:space="preserve">perpendicular to the </w:t>
      </w:r>
      <w:r w:rsidRPr="000E5E33">
        <w:rPr>
          <w:b/>
          <w:bCs/>
          <w:i/>
          <w:iCs/>
          <w:sz w:val="28"/>
          <w:szCs w:val="28"/>
          <w:lang w:val="en-US"/>
        </w:rPr>
        <w:t xml:space="preserve">R </w:t>
      </w:r>
      <w:r w:rsidRPr="000E5E33">
        <w:rPr>
          <w:sz w:val="28"/>
          <w:szCs w:val="28"/>
          <w:lang w:val="en-US"/>
        </w:rPr>
        <w:t>vector</w:t>
      </w:r>
      <w:r w:rsidR="002D7B82">
        <w:rPr>
          <w:sz w:val="28"/>
          <w:szCs w:val="28"/>
          <w:lang w:val="en-US"/>
        </w:rPr>
        <w:t xml:space="preserve"> connecting fragments </w:t>
      </w:r>
      <w:proofErr w:type="spellStart"/>
      <w:r w:rsidR="002D7B82">
        <w:rPr>
          <w:sz w:val="28"/>
          <w:szCs w:val="28"/>
          <w:lang w:val="en-US"/>
        </w:rPr>
        <w:t>centres</w:t>
      </w:r>
      <w:proofErr w:type="spellEnd"/>
      <w:r w:rsidRPr="000E5E33">
        <w:rPr>
          <w:sz w:val="28"/>
          <w:szCs w:val="28"/>
          <w:lang w:val="en-US"/>
        </w:rPr>
        <w:t xml:space="preserve">. This process is observed as </w:t>
      </w:r>
      <w:r w:rsidR="00B76FEF">
        <w:rPr>
          <w:sz w:val="28"/>
          <w:szCs w:val="28"/>
          <w:lang w:val="en-US"/>
        </w:rPr>
        <w:t xml:space="preserve">the yield of the clusters in </w:t>
      </w:r>
      <w:r w:rsidRPr="000E5E33">
        <w:rPr>
          <w:sz w:val="28"/>
          <w:szCs w:val="28"/>
          <w:lang w:val="en-US"/>
        </w:rPr>
        <w:t xml:space="preserve">the incomplete fusion. The probability of </w:t>
      </w:r>
      <w:r w:rsidR="00B76FEF">
        <w:rPr>
          <w:sz w:val="28"/>
          <w:szCs w:val="28"/>
          <w:lang w:val="en-US"/>
        </w:rPr>
        <w:t>the</w:t>
      </w:r>
      <w:r w:rsidRPr="000E5E33">
        <w:rPr>
          <w:sz w:val="28"/>
          <w:szCs w:val="28"/>
          <w:lang w:val="en-US"/>
        </w:rPr>
        <w:t xml:space="preserve"> cluster </w:t>
      </w:r>
      <w:r w:rsidR="00B76FEF">
        <w:rPr>
          <w:sz w:val="28"/>
          <w:szCs w:val="28"/>
          <w:lang w:val="en-US"/>
        </w:rPr>
        <w:t xml:space="preserve">formation </w:t>
      </w:r>
      <w:r w:rsidRPr="000E5E33">
        <w:rPr>
          <w:sz w:val="28"/>
          <w:szCs w:val="28"/>
          <w:lang w:val="en-US"/>
        </w:rPr>
        <w:t xml:space="preserve">emission </w:t>
      </w:r>
      <w:r w:rsidR="00B76FEF" w:rsidRPr="000E5E33">
        <w:rPr>
          <w:sz w:val="28"/>
          <w:szCs w:val="28"/>
          <w:lang w:val="en-US"/>
        </w:rPr>
        <w:t>is calculated by solution of the transport master equation [</w:t>
      </w:r>
      <w:r w:rsidR="00E631B5">
        <w:rPr>
          <w:sz w:val="28"/>
          <w:szCs w:val="28"/>
          <w:lang w:val="en-US"/>
        </w:rPr>
        <w:t>3</w:t>
      </w:r>
      <w:r w:rsidR="00B76FEF" w:rsidRPr="000E5E33">
        <w:rPr>
          <w:sz w:val="28"/>
          <w:szCs w:val="28"/>
          <w:lang w:val="en-US"/>
        </w:rPr>
        <w:t>]</w:t>
      </w:r>
      <w:r w:rsidR="00B76FEF">
        <w:rPr>
          <w:sz w:val="28"/>
          <w:szCs w:val="28"/>
          <w:lang w:val="en-US"/>
        </w:rPr>
        <w:t xml:space="preserve"> and the </w:t>
      </w:r>
      <w:r w:rsidR="00B76FEF" w:rsidRPr="000E5E33">
        <w:rPr>
          <w:sz w:val="28"/>
          <w:szCs w:val="28"/>
          <w:lang w:val="en-US"/>
        </w:rPr>
        <w:t xml:space="preserve">probability </w:t>
      </w:r>
      <w:r w:rsidR="00B76FEF">
        <w:rPr>
          <w:sz w:val="28"/>
          <w:szCs w:val="28"/>
          <w:lang w:val="en-US"/>
        </w:rPr>
        <w:t>of its emission is</w:t>
      </w:r>
      <w:r w:rsidRPr="000E5E33">
        <w:rPr>
          <w:sz w:val="28"/>
          <w:szCs w:val="28"/>
          <w:lang w:val="en-US"/>
        </w:rPr>
        <w:t xml:space="preserve"> calculated as a tunneling through the quasifission barrier </w:t>
      </w:r>
      <w:r w:rsidRPr="000E5E33">
        <w:rPr>
          <w:i/>
          <w:iCs/>
          <w:sz w:val="28"/>
          <w:szCs w:val="28"/>
          <w:lang w:val="en-US"/>
        </w:rPr>
        <w:t>B</w:t>
      </w:r>
      <w:r w:rsidRPr="000E5E33">
        <w:rPr>
          <w:sz w:val="28"/>
          <w:szCs w:val="28"/>
          <w:vertAlign w:val="superscript"/>
          <w:lang w:val="en-US"/>
        </w:rPr>
        <w:t>*</w:t>
      </w:r>
      <w:proofErr w:type="spellStart"/>
      <w:r w:rsidRPr="000E5E33">
        <w:rPr>
          <w:sz w:val="28"/>
          <w:szCs w:val="28"/>
          <w:vertAlign w:val="subscript"/>
          <w:lang w:val="en-US"/>
        </w:rPr>
        <w:t>qf</w:t>
      </w:r>
      <w:proofErr w:type="spellEnd"/>
      <w:r w:rsidRPr="000E5E33">
        <w:rPr>
          <w:sz w:val="28"/>
          <w:szCs w:val="28"/>
          <w:lang w:val="en-US"/>
        </w:rPr>
        <w:t xml:space="preserve"> [</w:t>
      </w:r>
      <w:r w:rsidR="00E631B5">
        <w:rPr>
          <w:sz w:val="28"/>
          <w:szCs w:val="28"/>
          <w:lang w:val="en-US"/>
        </w:rPr>
        <w:t>3</w:t>
      </w:r>
      <w:r w:rsidRPr="000E5E33">
        <w:rPr>
          <w:sz w:val="28"/>
          <w:szCs w:val="28"/>
          <w:lang w:val="en-US"/>
        </w:rPr>
        <w:t xml:space="preserve">], which is determined by the height of the potential well of the interaction between DNS fragments. The </w:t>
      </w:r>
      <w:r w:rsidR="00B3112E">
        <w:rPr>
          <w:sz w:val="28"/>
          <w:szCs w:val="28"/>
          <w:lang w:val="en-US"/>
        </w:rPr>
        <w:t xml:space="preserve">partial cross section of the incomplete fusion accompanying by </w:t>
      </w:r>
      <w:r w:rsidRPr="000E5E33">
        <w:rPr>
          <w:sz w:val="28"/>
          <w:szCs w:val="28"/>
          <w:lang w:val="en-US"/>
        </w:rPr>
        <w:t xml:space="preserve"> the alpha-particle </w:t>
      </w:r>
      <w:r w:rsidR="00B3112E">
        <w:rPr>
          <w:sz w:val="28"/>
          <w:szCs w:val="28"/>
          <w:lang w:val="en-US"/>
        </w:rPr>
        <w:t xml:space="preserve">emission shows that its  maximum has the shape of the Gaussian function with the maximum </w:t>
      </w:r>
      <w:r w:rsidR="00F62F17">
        <w:rPr>
          <w:sz w:val="28"/>
          <w:szCs w:val="28"/>
          <w:lang w:val="en-US"/>
        </w:rPr>
        <w:t xml:space="preserve">at the values of the orbital angular momentum </w:t>
      </w:r>
      <w:r w:rsidR="00B3112E" w:rsidRPr="00F62F17">
        <w:rPr>
          <w:i/>
          <w:iCs/>
          <w:sz w:val="28"/>
          <w:szCs w:val="28"/>
          <w:lang w:val="en-US"/>
        </w:rPr>
        <w:t>L</w:t>
      </w:r>
      <w:r w:rsidR="00F62F17">
        <w:rPr>
          <w:sz w:val="28"/>
          <w:szCs w:val="28"/>
          <w:lang w:val="en-US"/>
        </w:rPr>
        <w:t xml:space="preserve">=35−50 </w:t>
      </w:r>
      <w:r w:rsidR="00F62F17" w:rsidRPr="00F62F17">
        <w:rPr>
          <w:rFonts w:ascii="MT Extra" w:hAnsi="MT Extra"/>
          <w:sz w:val="28"/>
          <w:szCs w:val="28"/>
          <w:lang w:val="en-US"/>
        </w:rPr>
        <w:t>h</w:t>
      </w:r>
      <w:r w:rsidR="00F62F17" w:rsidRPr="00F62F17">
        <w:rPr>
          <w:sz w:val="28"/>
          <w:szCs w:val="28"/>
          <w:lang w:val="en-US"/>
        </w:rPr>
        <w:t xml:space="preserve"> as </w:t>
      </w:r>
      <w:r w:rsidR="00F62F17">
        <w:rPr>
          <w:sz w:val="28"/>
          <w:szCs w:val="28"/>
          <w:lang w:val="en-US"/>
        </w:rPr>
        <w:t xml:space="preserve">a function of the beam energy </w:t>
      </w:r>
      <w:proofErr w:type="spellStart"/>
      <w:r w:rsidR="00F62F17" w:rsidRPr="00F62F17">
        <w:rPr>
          <w:i/>
          <w:iCs/>
          <w:sz w:val="28"/>
          <w:szCs w:val="28"/>
          <w:lang w:val="en-US"/>
        </w:rPr>
        <w:t>E</w:t>
      </w:r>
      <w:r w:rsidR="00F62F17" w:rsidRPr="00F62F17">
        <w:rPr>
          <w:sz w:val="28"/>
          <w:szCs w:val="28"/>
          <w:vertAlign w:val="subscript"/>
          <w:lang w:val="en-US"/>
        </w:rPr>
        <w:t>lab</w:t>
      </w:r>
      <w:proofErr w:type="spellEnd"/>
      <w:r w:rsidR="00F62F17" w:rsidRPr="00F62F17">
        <w:rPr>
          <w:sz w:val="28"/>
          <w:szCs w:val="28"/>
          <w:lang w:val="en-US"/>
        </w:rPr>
        <w:t>.</w:t>
      </w:r>
    </w:p>
    <w:p w14:paraId="7A837960" w14:textId="77777777"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20D463C5" w14:textId="7FD10D84" w:rsidR="00D077E6" w:rsidRDefault="00D077E6" w:rsidP="00E631B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077E6">
        <w:rPr>
          <w:lang w:val="en-US"/>
        </w:rPr>
        <w:t xml:space="preserve">1. M. Goeppert-Mayer, Phys. Rev. </w:t>
      </w:r>
      <w:r w:rsidRPr="00E631B5">
        <w:rPr>
          <w:b/>
          <w:bCs/>
          <w:lang w:val="en-US"/>
        </w:rPr>
        <w:t>78</w:t>
      </w:r>
      <w:r w:rsidRPr="00D077E6">
        <w:rPr>
          <w:lang w:val="en-US"/>
        </w:rPr>
        <w:t>, 16 (1950).</w:t>
      </w:r>
    </w:p>
    <w:p w14:paraId="5C5C84BD" w14:textId="3E1140BC" w:rsidR="00E631B5" w:rsidRPr="00D077E6" w:rsidRDefault="00E631B5" w:rsidP="00E631B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 w:rsidR="00706548" w:rsidRPr="00706548">
        <w:rPr>
          <w:lang w:val="en-US"/>
        </w:rPr>
        <w:t xml:space="preserve">B. S. </w:t>
      </w:r>
      <w:proofErr w:type="spellStart"/>
      <w:r w:rsidR="00706548" w:rsidRPr="00706548">
        <w:rPr>
          <w:lang w:val="en-US"/>
        </w:rPr>
        <w:t>Tomar</w:t>
      </w:r>
      <w:proofErr w:type="spellEnd"/>
      <w:r>
        <w:rPr>
          <w:lang w:val="en-US"/>
        </w:rPr>
        <w:t xml:space="preserve"> </w:t>
      </w:r>
      <w:r w:rsidRPr="00342663">
        <w:rPr>
          <w:i/>
          <w:iCs/>
          <w:lang w:val="en-US"/>
        </w:rPr>
        <w:t>et al</w:t>
      </w:r>
      <w:r w:rsidRPr="00342663">
        <w:rPr>
          <w:lang w:val="en-US"/>
        </w:rPr>
        <w:t>.,</w:t>
      </w:r>
      <w:r w:rsidRPr="00E631B5">
        <w:rPr>
          <w:lang w:val="en-US"/>
        </w:rPr>
        <w:t xml:space="preserve"> </w:t>
      </w:r>
      <w:r w:rsidRPr="00D077E6">
        <w:rPr>
          <w:lang w:val="en-US"/>
        </w:rPr>
        <w:t xml:space="preserve">Phys. Rev. </w:t>
      </w:r>
      <w:r w:rsidRPr="00E631B5">
        <w:rPr>
          <w:lang w:val="en-US"/>
        </w:rPr>
        <w:t xml:space="preserve">C </w:t>
      </w:r>
      <w:r w:rsidR="00706548" w:rsidRPr="00706548">
        <w:rPr>
          <w:b/>
          <w:bCs/>
          <w:lang w:val="en-US"/>
        </w:rPr>
        <w:t>58</w:t>
      </w:r>
      <w:r w:rsidRPr="00E631B5">
        <w:rPr>
          <w:lang w:val="en-US"/>
        </w:rPr>
        <w:t xml:space="preserve">, </w:t>
      </w:r>
      <w:r w:rsidR="00706548" w:rsidRPr="006F2CFB">
        <w:rPr>
          <w:lang w:val="en-US"/>
        </w:rPr>
        <w:t>3478</w:t>
      </w:r>
      <w:r w:rsidRPr="00E631B5">
        <w:rPr>
          <w:lang w:val="en-US"/>
        </w:rPr>
        <w:t xml:space="preserve"> (</w:t>
      </w:r>
      <w:r w:rsidR="00706548">
        <w:rPr>
          <w:lang w:val="en-US"/>
        </w:rPr>
        <w:t>1998</w:t>
      </w:r>
      <w:r w:rsidRPr="00E631B5">
        <w:rPr>
          <w:lang w:val="en-US"/>
        </w:rPr>
        <w:t>)</w:t>
      </w:r>
    </w:p>
    <w:p w14:paraId="2F6BDF64" w14:textId="37B9BFD4" w:rsidR="00C775A5" w:rsidRPr="000E5E33" w:rsidRDefault="00E631B5" w:rsidP="006F2CFB">
      <w:pPr>
        <w:spacing w:line="360" w:lineRule="auto"/>
        <w:rPr>
          <w:lang w:val="uz-Cyrl-UZ"/>
        </w:rPr>
      </w:pPr>
      <w:r>
        <w:rPr>
          <w:lang w:val="en-US"/>
        </w:rPr>
        <w:t>3</w:t>
      </w:r>
      <w:r w:rsidR="00342663" w:rsidRPr="00342663">
        <w:rPr>
          <w:lang w:val="en-US"/>
        </w:rPr>
        <w:t xml:space="preserve">. B. M. </w:t>
      </w:r>
      <w:proofErr w:type="spellStart"/>
      <w:r w:rsidR="00342663" w:rsidRPr="00342663">
        <w:rPr>
          <w:lang w:val="en-US"/>
        </w:rPr>
        <w:t>Kayumov</w:t>
      </w:r>
      <w:proofErr w:type="spellEnd"/>
      <w:r w:rsidR="00342663" w:rsidRPr="00342663">
        <w:rPr>
          <w:lang w:val="en-US"/>
        </w:rPr>
        <w:t xml:space="preserve"> </w:t>
      </w:r>
      <w:r w:rsidR="00342663" w:rsidRPr="00342663">
        <w:rPr>
          <w:i/>
          <w:iCs/>
          <w:lang w:val="en-US"/>
        </w:rPr>
        <w:t>et al</w:t>
      </w:r>
      <w:r w:rsidR="00342663" w:rsidRPr="00342663">
        <w:rPr>
          <w:lang w:val="en-US"/>
        </w:rPr>
        <w:t xml:space="preserve">., Phys. </w:t>
      </w:r>
      <w:r w:rsidR="00342663" w:rsidRPr="00E631B5">
        <w:rPr>
          <w:lang w:val="en-US"/>
        </w:rPr>
        <w:t xml:space="preserve">Rev. C </w:t>
      </w:r>
      <w:r w:rsidR="00342663" w:rsidRPr="00E631B5">
        <w:rPr>
          <w:b/>
          <w:bCs/>
          <w:lang w:val="en-US"/>
        </w:rPr>
        <w:t>105</w:t>
      </w:r>
      <w:r w:rsidR="00342663" w:rsidRPr="00E631B5">
        <w:rPr>
          <w:lang w:val="en-US"/>
        </w:rPr>
        <w:t>, 014618 (2022).</w:t>
      </w:r>
    </w:p>
    <w:sectPr w:rsidR="00C775A5" w:rsidRPr="000E5E33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DBF4" w14:textId="77777777" w:rsidR="0097262C" w:rsidRDefault="0097262C" w:rsidP="004061C2">
      <w:r>
        <w:separator/>
      </w:r>
    </w:p>
  </w:endnote>
  <w:endnote w:type="continuationSeparator" w:id="0">
    <w:p w14:paraId="07E5A8E3" w14:textId="77777777" w:rsidR="0097262C" w:rsidRDefault="0097262C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D2D6" w14:textId="77777777" w:rsidR="0097262C" w:rsidRDefault="0097262C" w:rsidP="004061C2">
      <w:r>
        <w:separator/>
      </w:r>
    </w:p>
  </w:footnote>
  <w:footnote w:type="continuationSeparator" w:id="0">
    <w:p w14:paraId="507C064D" w14:textId="77777777" w:rsidR="0097262C" w:rsidRDefault="0097262C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74B75"/>
    <w:rsid w:val="00077BC8"/>
    <w:rsid w:val="000A3381"/>
    <w:rsid w:val="000E5E33"/>
    <w:rsid w:val="001A39D1"/>
    <w:rsid w:val="001A7891"/>
    <w:rsid w:val="001D482A"/>
    <w:rsid w:val="002A15E7"/>
    <w:rsid w:val="002D7B82"/>
    <w:rsid w:val="00342663"/>
    <w:rsid w:val="003468B3"/>
    <w:rsid w:val="003A4FBF"/>
    <w:rsid w:val="003D0CAF"/>
    <w:rsid w:val="004061C2"/>
    <w:rsid w:val="00490684"/>
    <w:rsid w:val="004E661F"/>
    <w:rsid w:val="005A1D51"/>
    <w:rsid w:val="006B0359"/>
    <w:rsid w:val="006F2CFB"/>
    <w:rsid w:val="00706548"/>
    <w:rsid w:val="007B3E28"/>
    <w:rsid w:val="007E7481"/>
    <w:rsid w:val="00834AC9"/>
    <w:rsid w:val="008A3AFD"/>
    <w:rsid w:val="008F7BD7"/>
    <w:rsid w:val="009067A0"/>
    <w:rsid w:val="00965FC2"/>
    <w:rsid w:val="0097262C"/>
    <w:rsid w:val="009E098D"/>
    <w:rsid w:val="009E4D25"/>
    <w:rsid w:val="00A65CC7"/>
    <w:rsid w:val="00B3112E"/>
    <w:rsid w:val="00B4673C"/>
    <w:rsid w:val="00B76FEF"/>
    <w:rsid w:val="00BC69A1"/>
    <w:rsid w:val="00BE3BD5"/>
    <w:rsid w:val="00C47E0A"/>
    <w:rsid w:val="00C575B6"/>
    <w:rsid w:val="00C775A5"/>
    <w:rsid w:val="00CC7E21"/>
    <w:rsid w:val="00D077E6"/>
    <w:rsid w:val="00D9628D"/>
    <w:rsid w:val="00DD178D"/>
    <w:rsid w:val="00E13B3D"/>
    <w:rsid w:val="00E5401A"/>
    <w:rsid w:val="00E631B5"/>
    <w:rsid w:val="00F62F17"/>
    <w:rsid w:val="00F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table" w:styleId="a7">
    <w:name w:val="Table Grid"/>
    <w:basedOn w:val="a1"/>
    <w:uiPriority w:val="39"/>
    <w:locked/>
    <w:rsid w:val="000E5E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2022-04-14T06:52:00Z</dcterms:created>
  <dcterms:modified xsi:type="dcterms:W3CDTF">2022-04-14T11:02:00Z</dcterms:modified>
</cp:coreProperties>
</file>