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/>
      </w:pPr>
      <w:r>
        <w:rPr>
          <w:b/>
          <w:bCs/>
          <w:sz w:val="32"/>
          <w:szCs w:val="32"/>
          <w:lang w:val="en-US"/>
        </w:rPr>
        <w:t>Resent results of the KamLAND-Zen experiment</w:t>
      </w:r>
    </w:p>
    <w:p>
      <w:pPr>
        <w:pStyle w:val="Normal"/>
        <w:widowControl w:val="false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jc w:val="center"/>
        <w:rPr/>
      </w:pPr>
      <w:r>
        <w:rPr>
          <w:sz w:val="28"/>
          <w:szCs w:val="28"/>
          <w:lang w:val="en-US"/>
        </w:rPr>
        <w:t>A. Kozlov</w:t>
      </w:r>
    </w:p>
    <w:p>
      <w:pPr>
        <w:pStyle w:val="Normal"/>
        <w:widowControl w:val="false"/>
        <w:jc w:val="center"/>
        <w:rPr/>
      </w:pPr>
      <w:r>
        <w:rPr>
          <w:i/>
          <w:iCs/>
          <w:lang w:val="en-US"/>
        </w:rPr>
        <w:t xml:space="preserve">National Research Nuclear University “MEPhI”, Moscow, 115409, Russia; </w:t>
      </w:r>
    </w:p>
    <w:p>
      <w:pPr>
        <w:pStyle w:val="Normal"/>
        <w:widowControl w:val="false"/>
        <w:tabs>
          <w:tab w:val="center" w:pos="4536" w:leader="none"/>
          <w:tab w:val="left" w:pos="6535" w:leader="none"/>
        </w:tabs>
        <w:rPr/>
      </w:pPr>
      <w:r>
        <w:rPr>
          <w:lang w:val="en-US"/>
        </w:rPr>
        <w:tab/>
        <w:t>E-mail: aakozlov1@mephi.ru</w:t>
        <w:tab/>
      </w:r>
    </w:p>
    <w:p>
      <w:pPr>
        <w:pStyle w:val="Normal"/>
        <w:widowControl w:val="false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ind w:firstLine="340"/>
        <w:jc w:val="both"/>
        <w:rPr/>
      </w:pPr>
      <w:r>
        <w:rPr>
          <w:sz w:val="28"/>
          <w:szCs w:val="28"/>
          <w:lang w:val="en-US"/>
        </w:rPr>
        <w:t>The KamLAND-Zen experiment provided new stringent constraints on the neutrinoless double-beta (0νββ) decay half-life in Xe-136 using a xenon-loaded liquid scintillator. Improved search was based on an upgraded detector with almost double the amount of enriched xenon and an ultra-low radioactivity container, corresponding to an exposure of 970 kg yr of Xe-136. This new data provides valuable insight into backgrounds, especially from cosmic muon spallation of xenon, and has required the use of novel background rejection techniques. We obtained a lower limit for the 0νββ decay half-life of T</w:t>
      </w:r>
      <w:r>
        <w:rPr>
          <w:sz w:val="28"/>
          <w:szCs w:val="28"/>
          <w:vertAlign w:val="subscript"/>
          <w:lang w:val="en-US"/>
        </w:rPr>
        <w:t>1/2</w:t>
      </w:r>
      <w:r>
        <w:rPr>
          <w:sz w:val="28"/>
          <w:szCs w:val="28"/>
          <w:lang w:val="en-US"/>
        </w:rPr>
        <w:t xml:space="preserve"> &gt; 2.3 × 10</w:t>
      </w:r>
      <w:r>
        <w:rPr>
          <w:sz w:val="28"/>
          <w:szCs w:val="28"/>
          <w:vertAlign w:val="superscript"/>
          <w:lang w:val="en-US"/>
        </w:rPr>
        <w:t xml:space="preserve">26 </w:t>
      </w:r>
      <w:r>
        <w:rPr>
          <w:sz w:val="28"/>
          <w:szCs w:val="28"/>
          <w:lang w:val="en-US"/>
        </w:rPr>
        <w:t xml:space="preserve">yr at 90% C.L., corresponding to upper limits on the effective Majorana neutrino mass of 36 – 156 meV using commonly adopted nuclear matrix element calculations. </w:t>
      </w:r>
    </w:p>
    <w:p>
      <w:pPr>
        <w:pStyle w:val="Normal"/>
        <w:widowControl w:val="false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lang w:val="en-US" w:eastAsia="en-US"/>
        </w:rPr>
      </w:pPr>
      <w:r>
        <w:rPr/>
        <w:drawing>
          <wp:inline distT="0" distB="0" distL="0" distR="0">
            <wp:extent cx="4699000" cy="396367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jc w:val="center"/>
        <w:rPr/>
      </w:pPr>
      <w:r>
        <w:rPr>
          <w:i/>
          <w:iCs/>
          <w:lang w:val="en-US"/>
        </w:rPr>
        <w:t>Fig. 1.  Effective Majorana neutrino mass as a function</w:t>
      </w:r>
    </w:p>
    <w:p>
      <w:pPr>
        <w:pStyle w:val="Normal"/>
        <w:widowControl w:val="false"/>
        <w:jc w:val="center"/>
        <w:rPr/>
      </w:pPr>
      <w:r>
        <w:rPr>
          <w:i/>
          <w:iCs/>
          <w:lang w:val="en-US"/>
        </w:rPr>
        <w:t>of the lightest neutrino mass</w:t>
      </w:r>
    </w:p>
    <w:p>
      <w:pPr>
        <w:pStyle w:val="Normal"/>
        <w:widowControl w:val="false"/>
        <w:jc w:val="center"/>
        <w:rPr>
          <w:i/>
          <w:i/>
          <w:iCs/>
          <w:lang w:val="en-US"/>
        </w:rPr>
      </w:pPr>
      <w:r>
        <w:rPr>
          <w:i/>
          <w:iCs/>
          <w:lang w:val="en-US"/>
        </w:rPr>
      </w:r>
    </w:p>
    <w:p>
      <w:pPr>
        <w:pStyle w:val="Normal"/>
        <w:widowControl w:val="false"/>
        <w:ind w:firstLine="34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134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9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4061c2"/>
    <w:rPr>
      <w:sz w:val="24"/>
      <w:lang w:val="ru-RU" w:eastAsia="ru-RU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4061c2"/>
    <w:rPr>
      <w:sz w:val="24"/>
      <w:lang w:val="ru-RU" w:eastAsia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4061c2"/>
    <w:pPr>
      <w:tabs>
        <w:tab w:val="center" w:pos="4844" w:leader="none"/>
        <w:tab w:val="right" w:pos="9689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4061c2"/>
    <w:pPr>
      <w:tabs>
        <w:tab w:val="center" w:pos="4844" w:leader="none"/>
        <w:tab w:val="right" w:pos="968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LibreOffice/6.0.7.3$Linux_X86_64 LibreOffice_project/00m0$Build-3</Application>
  <Pages>1</Pages>
  <Words>150</Words>
  <Characters>860</Characters>
  <CharactersWithSpaces>1009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2022-01-27T13:25:00Z</dcterms:created>
  <dc:creator/>
  <dc:description/>
  <dc:language>en-US</dc:language>
  <cp:lastModifiedBy/>
  <dcterms:modified xsi:type="dcterms:W3CDTF">2022-04-16T16:23:21Z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