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B126" w14:textId="6B3840B7" w:rsidR="00C775A5" w:rsidRDefault="00935B7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935B73">
        <w:rPr>
          <w:b/>
          <w:bCs/>
          <w:sz w:val="32"/>
          <w:szCs w:val="32"/>
          <w:lang w:val="en-US"/>
        </w:rPr>
        <w:t xml:space="preserve">A NOVEL APPROACH FOR TAKING INTO ACCOUNT </w:t>
      </w:r>
      <w:r>
        <w:rPr>
          <w:b/>
          <w:bCs/>
          <w:sz w:val="32"/>
          <w:szCs w:val="32"/>
          <w:lang w:val="en-US"/>
        </w:rPr>
        <w:br/>
      </w:r>
      <w:r w:rsidRPr="00935B73">
        <w:rPr>
          <w:b/>
          <w:bCs/>
          <w:sz w:val="32"/>
          <w:szCs w:val="32"/>
          <w:lang w:val="en-US"/>
        </w:rPr>
        <w:t>THE ZERO-POINT OSCILLATIONS IN CALCULATING HEAVY-ION FUSION CROSS-SECTIONS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023FC0E0" w:rsidR="00077BC8" w:rsidRPr="00935B73" w:rsidRDefault="00935B73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M.</w:t>
      </w:r>
      <w:r w:rsidR="00D077E6" w:rsidRPr="00935B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="00D077E6" w:rsidRPr="00935B7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Chushnyakova</w:t>
      </w:r>
      <w:r w:rsidR="000A3381" w:rsidRPr="00935B73">
        <w:rPr>
          <w:sz w:val="28"/>
          <w:szCs w:val="28"/>
          <w:vertAlign w:val="superscript"/>
          <w:lang w:val="en-US"/>
        </w:rPr>
        <w:t>1</w:t>
      </w:r>
      <w:r w:rsidR="00C775A5" w:rsidRPr="00935B7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</w:t>
      </w:r>
      <w:r w:rsidR="00D077E6" w:rsidRPr="00935B7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I.</w:t>
      </w:r>
      <w:r w:rsidR="00D077E6" w:rsidRPr="00935B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Gontchar</w:t>
      </w:r>
      <w:r w:rsidR="00077BC8" w:rsidRPr="00935B73">
        <w:rPr>
          <w:sz w:val="28"/>
          <w:szCs w:val="28"/>
          <w:vertAlign w:val="superscript"/>
          <w:lang w:val="en-US"/>
        </w:rPr>
        <w:t>2</w:t>
      </w:r>
    </w:p>
    <w:p w14:paraId="68B70630" w14:textId="77777777" w:rsidR="00935B73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935B73">
        <w:rPr>
          <w:i/>
          <w:iCs/>
          <w:vertAlign w:val="superscript"/>
          <w:lang w:val="en-US"/>
        </w:rPr>
        <w:t>1</w:t>
      </w:r>
      <w:r w:rsidR="00935B73">
        <w:rPr>
          <w:i/>
          <w:iCs/>
          <w:lang w:val="en-US"/>
        </w:rPr>
        <w:t>Omsk</w:t>
      </w:r>
      <w:r w:rsidR="00077BC8" w:rsidRPr="00935B73">
        <w:rPr>
          <w:i/>
          <w:iCs/>
          <w:lang w:val="en-US"/>
        </w:rPr>
        <w:t xml:space="preserve"> State </w:t>
      </w:r>
      <w:r w:rsidR="00935B73">
        <w:rPr>
          <w:i/>
          <w:iCs/>
          <w:lang w:val="en-US"/>
        </w:rPr>
        <w:t xml:space="preserve">Technical </w:t>
      </w:r>
      <w:r w:rsidR="00077BC8" w:rsidRPr="00935B73">
        <w:rPr>
          <w:i/>
          <w:iCs/>
          <w:lang w:val="en-US"/>
        </w:rPr>
        <w:t>University</w:t>
      </w:r>
      <w:r w:rsidRPr="00935B73">
        <w:rPr>
          <w:i/>
          <w:iCs/>
          <w:lang w:val="en-US"/>
        </w:rPr>
        <w:t xml:space="preserve">, </w:t>
      </w:r>
      <w:r w:rsidR="00935B73">
        <w:rPr>
          <w:i/>
          <w:iCs/>
          <w:lang w:val="en-US"/>
        </w:rPr>
        <w:t>Omsk</w:t>
      </w:r>
      <w:r w:rsidRPr="00935B73">
        <w:rPr>
          <w:i/>
          <w:iCs/>
          <w:lang w:val="en-US"/>
        </w:rPr>
        <w:t xml:space="preserve">, </w:t>
      </w:r>
      <w:r w:rsidR="00077BC8" w:rsidRPr="00935B73">
        <w:rPr>
          <w:i/>
          <w:iCs/>
          <w:lang w:val="en-US"/>
        </w:rPr>
        <w:t>Russia</w:t>
      </w:r>
      <w:r w:rsidRPr="00935B73">
        <w:rPr>
          <w:i/>
          <w:iCs/>
          <w:lang w:val="en-US"/>
        </w:rPr>
        <w:t>;</w:t>
      </w:r>
    </w:p>
    <w:p w14:paraId="718CABD6" w14:textId="72455411" w:rsidR="00C775A5" w:rsidRPr="00935B73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935B73">
        <w:rPr>
          <w:i/>
          <w:iCs/>
          <w:lang w:val="en-US"/>
        </w:rPr>
        <w:t xml:space="preserve"> </w:t>
      </w:r>
      <w:r w:rsidRPr="00935B73">
        <w:rPr>
          <w:i/>
          <w:iCs/>
          <w:vertAlign w:val="superscript"/>
          <w:lang w:val="en-US"/>
        </w:rPr>
        <w:t>2</w:t>
      </w:r>
      <w:r w:rsidR="00935B73">
        <w:rPr>
          <w:i/>
          <w:iCs/>
          <w:lang w:val="en-US"/>
        </w:rPr>
        <w:t>Omsk</w:t>
      </w:r>
      <w:r w:rsidR="00935B73" w:rsidRPr="00935B73">
        <w:rPr>
          <w:i/>
          <w:iCs/>
          <w:lang w:val="en-US"/>
        </w:rPr>
        <w:t xml:space="preserve"> State </w:t>
      </w:r>
      <w:r w:rsidR="00935B73">
        <w:rPr>
          <w:i/>
          <w:iCs/>
          <w:lang w:val="en-US"/>
        </w:rPr>
        <w:t xml:space="preserve">Transport </w:t>
      </w:r>
      <w:r w:rsidR="00935B73" w:rsidRPr="00935B73">
        <w:rPr>
          <w:i/>
          <w:iCs/>
          <w:lang w:val="en-US"/>
        </w:rPr>
        <w:t xml:space="preserve">University, </w:t>
      </w:r>
      <w:r w:rsidR="00935B73">
        <w:rPr>
          <w:i/>
          <w:iCs/>
          <w:lang w:val="en-US"/>
        </w:rPr>
        <w:t>Omsk</w:t>
      </w:r>
      <w:r w:rsidR="00935B73" w:rsidRPr="00935B73">
        <w:rPr>
          <w:i/>
          <w:iCs/>
          <w:lang w:val="en-US"/>
        </w:rPr>
        <w:t>, Russia</w:t>
      </w:r>
    </w:p>
    <w:p w14:paraId="3CA92542" w14:textId="2F07C636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 w:rsidRPr="00935B73">
        <w:rPr>
          <w:lang w:val="en-US"/>
        </w:rPr>
        <w:tab/>
      </w:r>
      <w:r w:rsidR="00074B75" w:rsidRPr="00935B73">
        <w:rPr>
          <w:lang w:val="en-US"/>
        </w:rPr>
        <w:t xml:space="preserve">E-mail: </w:t>
      </w:r>
      <w:r w:rsidR="00935B73">
        <w:rPr>
          <w:lang w:val="en-US"/>
        </w:rPr>
        <w:t>maria.chushnyakova</w:t>
      </w:r>
      <w:r w:rsidR="00074B75" w:rsidRPr="00935B73">
        <w:rPr>
          <w:lang w:val="en-US"/>
        </w:rPr>
        <w:t>@</w:t>
      </w:r>
      <w:r w:rsidR="00935B73">
        <w:rPr>
          <w:lang w:val="en-US"/>
        </w:rPr>
        <w:t>gmail.com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62DB1AEC" w14:textId="177BFF9B" w:rsidR="008670A6" w:rsidRPr="008670A6" w:rsidRDefault="008670A6" w:rsidP="008670A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had been shown [</w:t>
      </w:r>
      <w:r w:rsidR="00935B73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] that a</w:t>
      </w:r>
      <w:r w:rsidRPr="008670A6">
        <w:rPr>
          <w:sz w:val="28"/>
          <w:szCs w:val="28"/>
          <w:lang w:val="en-US"/>
        </w:rPr>
        <w:t xml:space="preserve">ccounting for the zero-point oscillations (ZPO) of the shape of colliding </w:t>
      </w:r>
      <w:r>
        <w:rPr>
          <w:sz w:val="28"/>
          <w:szCs w:val="28"/>
          <w:lang w:val="en-US"/>
        </w:rPr>
        <w:t>complex nuclei results in</w:t>
      </w:r>
      <w:r w:rsidRPr="008670A6">
        <w:rPr>
          <w:sz w:val="28"/>
          <w:szCs w:val="28"/>
          <w:lang w:val="en-US"/>
        </w:rPr>
        <w:t xml:space="preserve"> increas</w:t>
      </w:r>
      <w:r>
        <w:rPr>
          <w:sz w:val="28"/>
          <w:szCs w:val="28"/>
          <w:lang w:val="en-US"/>
        </w:rPr>
        <w:t>ing substantially</w:t>
      </w:r>
      <w:r w:rsidRPr="008670A6">
        <w:rPr>
          <w:sz w:val="28"/>
          <w:szCs w:val="28"/>
          <w:lang w:val="en-US"/>
        </w:rPr>
        <w:t xml:space="preserve"> the calculated sub-barrier capture (fusion) cross-sections. </w:t>
      </w:r>
      <w:r>
        <w:rPr>
          <w:sz w:val="28"/>
          <w:szCs w:val="28"/>
          <w:lang w:val="en-US"/>
        </w:rPr>
        <w:t>C</w:t>
      </w:r>
      <w:r w:rsidRPr="008670A6">
        <w:rPr>
          <w:sz w:val="28"/>
          <w:szCs w:val="28"/>
          <w:lang w:val="en-US"/>
        </w:rPr>
        <w:t xml:space="preserve">alculations </w:t>
      </w:r>
      <w:r>
        <w:rPr>
          <w:sz w:val="28"/>
          <w:szCs w:val="28"/>
          <w:lang w:val="en-US"/>
        </w:rPr>
        <w:t>in [</w:t>
      </w:r>
      <w:r w:rsidR="00935B73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] was made </w:t>
      </w:r>
      <w:r w:rsidRPr="008670A6">
        <w:rPr>
          <w:sz w:val="28"/>
          <w:szCs w:val="28"/>
          <w:lang w:val="en-US"/>
        </w:rPr>
        <w:t xml:space="preserve">in a </w:t>
      </w:r>
      <w:r>
        <w:rPr>
          <w:sz w:val="28"/>
          <w:szCs w:val="28"/>
          <w:lang w:val="en-US"/>
        </w:rPr>
        <w:t xml:space="preserve">simplified </w:t>
      </w:r>
      <w:r w:rsidRPr="008670A6">
        <w:rPr>
          <w:sz w:val="28"/>
          <w:szCs w:val="28"/>
          <w:lang w:val="en-US"/>
        </w:rPr>
        <w:t>way with a schematic nucleus-nucleus potential.</w:t>
      </w:r>
    </w:p>
    <w:p w14:paraId="0AA4B677" w14:textId="3DF1DD3D" w:rsidR="008670A6" w:rsidRPr="008670A6" w:rsidRDefault="008670A6" w:rsidP="008670A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the present work we develop an advanced method for </w:t>
      </w:r>
      <w:r w:rsidR="00F12D9B">
        <w:rPr>
          <w:sz w:val="28"/>
          <w:szCs w:val="28"/>
          <w:lang w:val="en-US"/>
        </w:rPr>
        <w:t>taking into account the ZPO of quadrupole mode</w:t>
      </w:r>
      <w:r w:rsidR="00DF1867">
        <w:rPr>
          <w:sz w:val="28"/>
          <w:szCs w:val="28"/>
          <w:lang w:val="en-US"/>
        </w:rPr>
        <w:t xml:space="preserve"> for both collision partners</w:t>
      </w:r>
      <w:r w:rsidR="00F12D9B">
        <w:rPr>
          <w:sz w:val="28"/>
          <w:szCs w:val="28"/>
          <w:lang w:val="en-US"/>
        </w:rPr>
        <w:t xml:space="preserve">. Within this method we </w:t>
      </w:r>
      <w:r w:rsidRPr="008670A6">
        <w:rPr>
          <w:sz w:val="28"/>
          <w:szCs w:val="28"/>
          <w:lang w:val="en-US"/>
        </w:rPr>
        <w:t xml:space="preserve">evaluate the sub-barrier capture cross-sections for </w:t>
      </w:r>
      <w:r w:rsidR="00F12D9B">
        <w:rPr>
          <w:sz w:val="28"/>
          <w:szCs w:val="28"/>
          <w:lang w:val="en-US"/>
        </w:rPr>
        <w:t>several</w:t>
      </w:r>
      <w:r w:rsidRPr="008670A6">
        <w:rPr>
          <w:sz w:val="28"/>
          <w:szCs w:val="28"/>
          <w:lang w:val="en-US"/>
        </w:rPr>
        <w:t xml:space="preserve"> reactions and compare </w:t>
      </w:r>
      <w:r w:rsidR="00F12D9B">
        <w:rPr>
          <w:sz w:val="28"/>
          <w:szCs w:val="28"/>
          <w:lang w:val="en-US"/>
        </w:rPr>
        <w:t xml:space="preserve">the </w:t>
      </w:r>
      <w:r w:rsidRPr="008670A6">
        <w:rPr>
          <w:sz w:val="28"/>
          <w:szCs w:val="28"/>
          <w:lang w:val="en-US"/>
        </w:rPr>
        <w:t xml:space="preserve">results with the experimental data. </w:t>
      </w:r>
    </w:p>
    <w:p w14:paraId="271495EA" w14:textId="1079E0B7" w:rsidR="008C2988" w:rsidRPr="00DF1867" w:rsidRDefault="008C2988" w:rsidP="008670A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our novel approach, t</w:t>
      </w:r>
      <w:r w:rsidR="008670A6" w:rsidRPr="008670A6">
        <w:rPr>
          <w:sz w:val="28"/>
          <w:szCs w:val="28"/>
          <w:lang w:val="en-US"/>
        </w:rPr>
        <w:t xml:space="preserve">he nucleus-nucleus </w:t>
      </w:r>
      <w:r w:rsidR="00F12D9B">
        <w:rPr>
          <w:sz w:val="28"/>
          <w:szCs w:val="28"/>
          <w:lang w:val="en-US"/>
        </w:rPr>
        <w:t xml:space="preserve">bare </w:t>
      </w:r>
      <w:r w:rsidR="008670A6" w:rsidRPr="008670A6">
        <w:rPr>
          <w:sz w:val="28"/>
          <w:szCs w:val="28"/>
          <w:lang w:val="en-US"/>
        </w:rPr>
        <w:t xml:space="preserve">potential </w:t>
      </w:r>
      <w:r w:rsidR="00F12D9B">
        <w:rPr>
          <w:sz w:val="28"/>
          <w:szCs w:val="28"/>
          <w:lang w:val="en-US"/>
        </w:rPr>
        <w:t>results from the semi-microscopic</w:t>
      </w:r>
      <w:r w:rsidR="008670A6" w:rsidRPr="008670A6">
        <w:rPr>
          <w:sz w:val="28"/>
          <w:szCs w:val="28"/>
          <w:lang w:val="en-US"/>
        </w:rPr>
        <w:t xml:space="preserve"> double-folding model with M3Y-Paris nucleon-nucleon forces</w:t>
      </w:r>
      <w:r>
        <w:rPr>
          <w:sz w:val="28"/>
          <w:szCs w:val="28"/>
          <w:lang w:val="en-US"/>
        </w:rPr>
        <w:t> </w:t>
      </w:r>
      <w:r w:rsidR="00A574BE">
        <w:rPr>
          <w:sz w:val="28"/>
          <w:szCs w:val="28"/>
          <w:lang w:val="en-US"/>
        </w:rPr>
        <w:t>[</w:t>
      </w:r>
      <w:r w:rsidR="00BB3976" w:rsidRPr="008C2988">
        <w:rPr>
          <w:sz w:val="28"/>
          <w:szCs w:val="28"/>
          <w:lang w:val="en-US"/>
        </w:rPr>
        <w:t>2,3</w:t>
      </w:r>
      <w:r w:rsidR="00A574BE">
        <w:rPr>
          <w:sz w:val="28"/>
          <w:szCs w:val="28"/>
          <w:lang w:val="en-US"/>
        </w:rPr>
        <w:t>]</w:t>
      </w:r>
      <w:r w:rsidR="008670A6" w:rsidRPr="008670A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DF1867">
        <w:rPr>
          <w:sz w:val="28"/>
          <w:szCs w:val="28"/>
          <w:lang w:val="en-US"/>
        </w:rPr>
        <w:t>For this aim, we generalize the earlier published code [</w:t>
      </w:r>
      <w:r w:rsidR="006419C4">
        <w:rPr>
          <w:sz w:val="28"/>
          <w:szCs w:val="28"/>
          <w:lang w:val="en-US"/>
        </w:rPr>
        <w:t>4</w:t>
      </w:r>
      <w:r w:rsidR="00DF1867">
        <w:rPr>
          <w:sz w:val="28"/>
          <w:szCs w:val="28"/>
          <w:lang w:val="en-US"/>
        </w:rPr>
        <w:t>]. In this generalization, we heavily rely on Ref. [</w:t>
      </w:r>
      <w:r w:rsidR="006419C4">
        <w:rPr>
          <w:sz w:val="28"/>
          <w:szCs w:val="28"/>
          <w:lang w:val="en-US"/>
        </w:rPr>
        <w:t>5</w:t>
      </w:r>
      <w:r w:rsidR="00DF1867">
        <w:rPr>
          <w:sz w:val="28"/>
          <w:szCs w:val="28"/>
          <w:lang w:val="en-US"/>
        </w:rPr>
        <w:t xml:space="preserve">]. </w:t>
      </w:r>
    </w:p>
    <w:p w14:paraId="6BF8A7D4" w14:textId="5D0C2BB7" w:rsidR="008670A6" w:rsidRPr="008670A6" w:rsidRDefault="008670A6" w:rsidP="008670A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8670A6">
        <w:rPr>
          <w:sz w:val="28"/>
          <w:szCs w:val="28"/>
          <w:lang w:val="en-US"/>
        </w:rPr>
        <w:t xml:space="preserve">The nucleon densities </w:t>
      </w:r>
      <w:r w:rsidR="00F12D9B">
        <w:rPr>
          <w:sz w:val="28"/>
          <w:szCs w:val="28"/>
          <w:lang w:val="en-US"/>
        </w:rPr>
        <w:t>come</w:t>
      </w:r>
      <w:r w:rsidRPr="008670A6">
        <w:rPr>
          <w:sz w:val="28"/>
          <w:szCs w:val="28"/>
          <w:lang w:val="en-US"/>
        </w:rPr>
        <w:t xml:space="preserve"> from the </w:t>
      </w:r>
      <w:r w:rsidR="00F12D9B">
        <w:rPr>
          <w:sz w:val="28"/>
          <w:szCs w:val="28"/>
          <w:lang w:val="en-US"/>
        </w:rPr>
        <w:t>Hartree-Fock</w:t>
      </w:r>
      <w:r w:rsidR="005D11EE">
        <w:rPr>
          <w:sz w:val="28"/>
          <w:szCs w:val="28"/>
          <w:lang w:val="en-US"/>
        </w:rPr>
        <w:t>-</w:t>
      </w:r>
      <w:r w:rsidR="005D11EE">
        <w:rPr>
          <w:sz w:val="28"/>
          <w:szCs w:val="28"/>
          <w:lang w:val="en-US"/>
        </w:rPr>
        <w:t>Bogoliubov</w:t>
      </w:r>
      <w:r w:rsidR="00F12D9B">
        <w:rPr>
          <w:sz w:val="28"/>
          <w:szCs w:val="28"/>
          <w:lang w:val="en-US"/>
        </w:rPr>
        <w:t xml:space="preserve"> calculations</w:t>
      </w:r>
      <w:r w:rsidR="00DF1867">
        <w:rPr>
          <w:sz w:val="28"/>
          <w:szCs w:val="28"/>
          <w:lang w:val="en-US"/>
        </w:rPr>
        <w:t> </w:t>
      </w:r>
      <w:r w:rsidR="00F12D9B">
        <w:rPr>
          <w:sz w:val="28"/>
          <w:szCs w:val="28"/>
          <w:lang w:val="en-US"/>
        </w:rPr>
        <w:t>[</w:t>
      </w:r>
      <w:r w:rsidR="006419C4">
        <w:rPr>
          <w:sz w:val="28"/>
          <w:szCs w:val="28"/>
          <w:lang w:val="en-US"/>
        </w:rPr>
        <w:t>6</w:t>
      </w:r>
      <w:r w:rsidR="00F12D9B">
        <w:rPr>
          <w:sz w:val="28"/>
          <w:szCs w:val="28"/>
          <w:lang w:val="en-US"/>
        </w:rPr>
        <w:t>]</w:t>
      </w:r>
      <w:r w:rsidRPr="008670A6">
        <w:rPr>
          <w:sz w:val="28"/>
          <w:szCs w:val="28"/>
          <w:lang w:val="en-US"/>
        </w:rPr>
        <w:t xml:space="preserve">. For each collision partner, </w:t>
      </w:r>
      <w:r w:rsidR="00F12D9B">
        <w:rPr>
          <w:sz w:val="28"/>
          <w:szCs w:val="28"/>
          <w:lang w:val="en-US"/>
        </w:rPr>
        <w:t xml:space="preserve">about </w:t>
      </w:r>
      <w:r w:rsidRPr="008670A6">
        <w:rPr>
          <w:sz w:val="28"/>
          <w:szCs w:val="28"/>
          <w:lang w:val="en-US"/>
        </w:rPr>
        <w:t>1</w:t>
      </w:r>
      <w:r w:rsidR="00F12D9B">
        <w:rPr>
          <w:sz w:val="28"/>
          <w:szCs w:val="28"/>
          <w:lang w:val="en-US"/>
        </w:rPr>
        <w:t>0</w:t>
      </w:r>
      <w:r w:rsidRPr="008670A6">
        <w:rPr>
          <w:sz w:val="28"/>
          <w:szCs w:val="28"/>
          <w:lang w:val="en-US"/>
        </w:rPr>
        <w:t xml:space="preserve"> quadrupole deformations are accounted for with the appropriate probabilit</w:t>
      </w:r>
      <w:r w:rsidR="00F12D9B">
        <w:rPr>
          <w:sz w:val="28"/>
          <w:szCs w:val="28"/>
          <w:lang w:val="en-US"/>
        </w:rPr>
        <w:t>ies</w:t>
      </w:r>
      <w:r w:rsidRPr="008670A6">
        <w:rPr>
          <w:sz w:val="28"/>
          <w:szCs w:val="28"/>
          <w:lang w:val="en-US"/>
        </w:rPr>
        <w:t xml:space="preserve">. The transmission coefficients are </w:t>
      </w:r>
      <w:r w:rsidR="00F12D9B">
        <w:rPr>
          <w:sz w:val="28"/>
          <w:szCs w:val="28"/>
          <w:lang w:val="en-US"/>
        </w:rPr>
        <w:t>evaluated</w:t>
      </w:r>
      <w:r w:rsidRPr="008670A6">
        <w:rPr>
          <w:sz w:val="28"/>
          <w:szCs w:val="28"/>
          <w:lang w:val="en-US"/>
        </w:rPr>
        <w:t xml:space="preserve"> by means of the WKB approximation below the barrier and using the </w:t>
      </w:r>
      <w:r w:rsidR="00A574BE">
        <w:rPr>
          <w:sz w:val="28"/>
          <w:szCs w:val="28"/>
          <w:lang w:val="en-US"/>
        </w:rPr>
        <w:t xml:space="preserve">single </w:t>
      </w:r>
      <w:r w:rsidRPr="008670A6">
        <w:rPr>
          <w:sz w:val="28"/>
          <w:szCs w:val="28"/>
          <w:lang w:val="en-US"/>
        </w:rPr>
        <w:t xml:space="preserve">parabolic barrier approximation </w:t>
      </w:r>
      <w:r w:rsidR="00A574BE">
        <w:rPr>
          <w:sz w:val="28"/>
          <w:szCs w:val="28"/>
          <w:lang w:val="en-US"/>
        </w:rPr>
        <w:t>above the barrier</w:t>
      </w:r>
      <w:r w:rsidRPr="008670A6">
        <w:rPr>
          <w:sz w:val="28"/>
          <w:szCs w:val="28"/>
          <w:lang w:val="en-US"/>
        </w:rPr>
        <w:t>.</w:t>
      </w:r>
    </w:p>
    <w:p w14:paraId="3D4B5D7D" w14:textId="631E4387" w:rsidR="008670A6" w:rsidRDefault="008670A6" w:rsidP="008670A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8670A6">
        <w:rPr>
          <w:sz w:val="28"/>
          <w:szCs w:val="28"/>
          <w:lang w:val="en-US"/>
        </w:rPr>
        <w:t xml:space="preserve">Neglecting </w:t>
      </w:r>
      <w:r w:rsidR="00A574BE">
        <w:rPr>
          <w:sz w:val="28"/>
          <w:szCs w:val="28"/>
          <w:lang w:val="en-US"/>
        </w:rPr>
        <w:t xml:space="preserve">the </w:t>
      </w:r>
      <w:r w:rsidRPr="008670A6">
        <w:rPr>
          <w:sz w:val="28"/>
          <w:szCs w:val="28"/>
          <w:lang w:val="en-US"/>
        </w:rPr>
        <w:t>ZPO typically results in the theoretical sub-barrier cross-sections to be below the data</w:t>
      </w:r>
      <w:r w:rsidR="00A574BE">
        <w:rPr>
          <w:sz w:val="28"/>
          <w:szCs w:val="28"/>
          <w:lang w:val="en-US"/>
        </w:rPr>
        <w:t xml:space="preserve"> whereas</w:t>
      </w:r>
      <w:r w:rsidRPr="008670A6">
        <w:rPr>
          <w:sz w:val="28"/>
          <w:szCs w:val="28"/>
          <w:lang w:val="en-US"/>
        </w:rPr>
        <w:t xml:space="preserve"> </w:t>
      </w:r>
      <w:r w:rsidR="00A574BE">
        <w:rPr>
          <w:sz w:val="28"/>
          <w:szCs w:val="28"/>
          <w:lang w:val="en-US"/>
        </w:rPr>
        <w:t>a</w:t>
      </w:r>
      <w:r w:rsidRPr="008670A6">
        <w:rPr>
          <w:sz w:val="28"/>
          <w:szCs w:val="28"/>
          <w:lang w:val="en-US"/>
        </w:rPr>
        <w:t>ccounting for the quadrupole ZPO often improves the situation.</w:t>
      </w:r>
    </w:p>
    <w:p w14:paraId="1B11752D" w14:textId="77777777" w:rsidR="006419C4" w:rsidRPr="008670A6" w:rsidRDefault="006419C4" w:rsidP="008670A6">
      <w:pPr>
        <w:widowControl w:val="0"/>
        <w:autoSpaceDE w:val="0"/>
        <w:autoSpaceDN w:val="0"/>
        <w:adjustRightInd w:val="0"/>
        <w:ind w:firstLine="340"/>
        <w:jc w:val="both"/>
        <w:rPr>
          <w:iCs/>
          <w:sz w:val="28"/>
          <w:szCs w:val="28"/>
          <w:lang w:val="en-US"/>
        </w:rPr>
      </w:pPr>
    </w:p>
    <w:p w14:paraId="20D463C5" w14:textId="32F030F1" w:rsidR="00D077E6" w:rsidRDefault="00D077E6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D077E6">
        <w:rPr>
          <w:lang w:val="en-US"/>
        </w:rPr>
        <w:t xml:space="preserve">1. </w:t>
      </w:r>
      <w:r w:rsidR="00935B73" w:rsidRPr="00935B73">
        <w:rPr>
          <w:lang w:val="en-US"/>
        </w:rPr>
        <w:t>H. Esbensen, Nucl. Phys. A 352, 147 (1981).</w:t>
      </w:r>
    </w:p>
    <w:p w14:paraId="43925568" w14:textId="5EFDA7EE" w:rsidR="00935B73" w:rsidRDefault="00935B73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935B73">
        <w:rPr>
          <w:lang w:val="en-US"/>
        </w:rPr>
        <w:t>2</w:t>
      </w:r>
      <w:r>
        <w:rPr>
          <w:lang w:val="en-US"/>
        </w:rPr>
        <w:t>.</w:t>
      </w:r>
      <w:r w:rsidRPr="00935B73">
        <w:rPr>
          <w:lang w:val="en-US"/>
        </w:rPr>
        <w:t xml:space="preserve"> D. T. Khoa, G. Satchler, W. von Oertzen, Phys. Rev. C. 56, 954 (1997)</w:t>
      </w:r>
    </w:p>
    <w:p w14:paraId="44204840" w14:textId="69B48A79" w:rsidR="006419C4" w:rsidRPr="00D077E6" w:rsidRDefault="006419C4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 xml:space="preserve">3. </w:t>
      </w:r>
      <w:r w:rsidRPr="006419C4">
        <w:rPr>
          <w:lang w:val="en-US"/>
        </w:rPr>
        <w:t>M. V. Chushnyakova, I. I. Gontchar</w:t>
      </w:r>
      <w:r>
        <w:rPr>
          <w:lang w:val="en-US"/>
        </w:rPr>
        <w:t>, Bull. Russ. Acad. Sci. Phys. 80 (2016) 938.</w:t>
      </w:r>
    </w:p>
    <w:p w14:paraId="0F0434D7" w14:textId="3825E869" w:rsidR="00D077E6" w:rsidRDefault="006419C4" w:rsidP="00D077E6">
      <w:pPr>
        <w:widowControl w:val="0"/>
        <w:autoSpaceDE w:val="0"/>
        <w:autoSpaceDN w:val="0"/>
        <w:adjustRightInd w:val="0"/>
        <w:ind w:left="340"/>
        <w:jc w:val="both"/>
      </w:pPr>
      <w:r>
        <w:rPr>
          <w:lang w:val="en-US"/>
        </w:rPr>
        <w:t>4</w:t>
      </w:r>
      <w:r w:rsidR="00D077E6" w:rsidRPr="006419C4">
        <w:rPr>
          <w:lang w:val="en-US"/>
        </w:rPr>
        <w:t xml:space="preserve">. </w:t>
      </w:r>
      <w:r w:rsidR="00BB3976" w:rsidRPr="006419C4">
        <w:rPr>
          <w:lang w:val="en-US"/>
        </w:rPr>
        <w:t>I. I. Gontchar, M. V. Chushnyakova</w:t>
      </w:r>
      <w:r w:rsidR="00D077E6" w:rsidRPr="006419C4">
        <w:rPr>
          <w:lang w:val="en-US"/>
        </w:rPr>
        <w:t xml:space="preserve">, </w:t>
      </w:r>
      <w:r w:rsidR="00BB3976" w:rsidRPr="006419C4">
        <w:rPr>
          <w:lang w:val="en-US"/>
        </w:rPr>
        <w:t xml:space="preserve">Comp. </w:t>
      </w:r>
      <w:r w:rsidR="00D077E6" w:rsidRPr="006419C4">
        <w:rPr>
          <w:lang w:val="en-US"/>
        </w:rPr>
        <w:t>Phys</w:t>
      </w:r>
      <w:r w:rsidR="00D077E6" w:rsidRPr="006419C4">
        <w:t xml:space="preserve">. </w:t>
      </w:r>
      <w:r w:rsidR="00BB3976" w:rsidRPr="006419C4">
        <w:rPr>
          <w:lang w:val="en-US"/>
        </w:rPr>
        <w:t>Comm</w:t>
      </w:r>
      <w:r w:rsidR="00D077E6" w:rsidRPr="006419C4">
        <w:t xml:space="preserve">. </w:t>
      </w:r>
      <w:r w:rsidR="00BB3976" w:rsidRPr="006419C4">
        <w:t>222</w:t>
      </w:r>
      <w:r w:rsidR="00D077E6" w:rsidRPr="006419C4">
        <w:t xml:space="preserve">, </w:t>
      </w:r>
      <w:r w:rsidR="00BB3976" w:rsidRPr="006419C4">
        <w:t>414</w:t>
      </w:r>
      <w:r w:rsidR="00D077E6" w:rsidRPr="006419C4">
        <w:t xml:space="preserve"> (</w:t>
      </w:r>
      <w:r w:rsidR="00BB3976" w:rsidRPr="006419C4">
        <w:t>2018</w:t>
      </w:r>
      <w:r w:rsidR="00D077E6" w:rsidRPr="006419C4">
        <w:t>).</w:t>
      </w:r>
    </w:p>
    <w:p w14:paraId="2151D4D8" w14:textId="557F2148" w:rsidR="006419C4" w:rsidRPr="006419C4" w:rsidRDefault="006419C4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 xml:space="preserve">5. </w:t>
      </w:r>
      <w:r w:rsidRPr="006419C4">
        <w:rPr>
          <w:lang w:val="en-US"/>
        </w:rPr>
        <w:t>M. J. Rhoades-Brown, V. E. Oberacker, M. Seiwert, and W. Greiner, Zeitschrift Für Phys. A 310 (1983) 287.</w:t>
      </w:r>
    </w:p>
    <w:p w14:paraId="2D97F056" w14:textId="117F38EC" w:rsidR="00BB3976" w:rsidRPr="008C2988" w:rsidRDefault="006419C4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6</w:t>
      </w:r>
      <w:r w:rsidR="00BB3976" w:rsidRPr="008C2988">
        <w:rPr>
          <w:lang w:val="en-US"/>
        </w:rPr>
        <w:t xml:space="preserve">. </w:t>
      </w:r>
      <w:r w:rsidR="00531580" w:rsidRPr="008C2988">
        <w:rPr>
          <w:lang w:val="en-US"/>
        </w:rPr>
        <w:t>T. Belgya et al., IAEA-TECDOC-1506 (2006). http://www-nds.iaea.org/RIPL-2/</w:t>
      </w:r>
    </w:p>
    <w:p w14:paraId="2F6BDF64" w14:textId="7462E76B" w:rsidR="00C775A5" w:rsidRDefault="00C775A5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C775A5" w:rsidSect="00C775A5"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8096" w14:textId="77777777" w:rsidR="00F37092" w:rsidRDefault="00F37092" w:rsidP="004061C2">
      <w:r>
        <w:separator/>
      </w:r>
    </w:p>
  </w:endnote>
  <w:endnote w:type="continuationSeparator" w:id="0">
    <w:p w14:paraId="56902CEF" w14:textId="77777777" w:rsidR="00F37092" w:rsidRDefault="00F37092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BFEF" w14:textId="77777777" w:rsidR="00F37092" w:rsidRDefault="00F37092" w:rsidP="004061C2">
      <w:r>
        <w:separator/>
      </w:r>
    </w:p>
  </w:footnote>
  <w:footnote w:type="continuationSeparator" w:id="0">
    <w:p w14:paraId="613EE564" w14:textId="77777777" w:rsidR="00F37092" w:rsidRDefault="00F37092" w:rsidP="0040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74B75"/>
    <w:rsid w:val="00077BC8"/>
    <w:rsid w:val="000A3381"/>
    <w:rsid w:val="001137F7"/>
    <w:rsid w:val="001A39D1"/>
    <w:rsid w:val="001A7891"/>
    <w:rsid w:val="001D482A"/>
    <w:rsid w:val="002A15E7"/>
    <w:rsid w:val="003468B3"/>
    <w:rsid w:val="003726AE"/>
    <w:rsid w:val="003A4FBF"/>
    <w:rsid w:val="003C4129"/>
    <w:rsid w:val="004061C2"/>
    <w:rsid w:val="00490684"/>
    <w:rsid w:val="004E661F"/>
    <w:rsid w:val="00531580"/>
    <w:rsid w:val="005A1D51"/>
    <w:rsid w:val="005D11EE"/>
    <w:rsid w:val="006419C4"/>
    <w:rsid w:val="006B0359"/>
    <w:rsid w:val="007B3E28"/>
    <w:rsid w:val="007E7481"/>
    <w:rsid w:val="008670A6"/>
    <w:rsid w:val="008C2988"/>
    <w:rsid w:val="008D26A5"/>
    <w:rsid w:val="008F7BD7"/>
    <w:rsid w:val="009067A0"/>
    <w:rsid w:val="00935B73"/>
    <w:rsid w:val="009E098D"/>
    <w:rsid w:val="009E4D25"/>
    <w:rsid w:val="00A574BE"/>
    <w:rsid w:val="00B4673C"/>
    <w:rsid w:val="00BB3976"/>
    <w:rsid w:val="00BE3BD5"/>
    <w:rsid w:val="00C47E0A"/>
    <w:rsid w:val="00C575B6"/>
    <w:rsid w:val="00C775A5"/>
    <w:rsid w:val="00C82F6B"/>
    <w:rsid w:val="00CC7E21"/>
    <w:rsid w:val="00D077E6"/>
    <w:rsid w:val="00D9628D"/>
    <w:rsid w:val="00DD178D"/>
    <w:rsid w:val="00DF1867"/>
    <w:rsid w:val="00E13B3D"/>
    <w:rsid w:val="00E5401A"/>
    <w:rsid w:val="00F12D9B"/>
    <w:rsid w:val="00F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2F59-5C35-4F39-A9D2-0821D891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2022-03-15T12:04:00Z</dcterms:created>
  <dcterms:modified xsi:type="dcterms:W3CDTF">2022-03-29T04:43:00Z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35401037-8f7c-3373-be7d-2f59635cc133</vt:lpwstr>
  </property>
  <property fmtid="{D5CDD505-2E9C-101B-9397-08002B2CF9AE}" pid="4" name="Mendeley Citation Style_1">
    <vt:lpwstr>http://www.zotero.org/styles/physical-review-c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http://www.zotero.org/styles/chinese-journal-of-physics</vt:lpwstr>
  </property>
  <property fmtid="{D5CDD505-2E9C-101B-9397-08002B2CF9AE}" pid="8" name="Mendeley Recent Style Name 1_1">
    <vt:lpwstr>Chinese Journal of Physics</vt:lpwstr>
  </property>
  <property fmtid="{D5CDD505-2E9C-101B-9397-08002B2CF9AE}" pid="9" name="Mendeley Recent Style Id 2_1">
    <vt:lpwstr>http://www.zotero.org/styles/computer-physics-communications</vt:lpwstr>
  </property>
  <property fmtid="{D5CDD505-2E9C-101B-9397-08002B2CF9AE}" pid="10" name="Mendeley Recent Style Name 2_1">
    <vt:lpwstr>Computer Physics Communications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http://www.zotero.org/styles/iop-conference-series-materials-science-and-engineering</vt:lpwstr>
  </property>
  <property fmtid="{D5CDD505-2E9C-101B-9397-08002B2CF9AE}" pid="14" name="Mendeley Recent Style Name 4_1">
    <vt:lpwstr>IOP Conference Series: Materials Science and Engineering</vt:lpwstr>
  </property>
  <property fmtid="{D5CDD505-2E9C-101B-9397-08002B2CF9AE}" pid="15" name="Mendeley Recent Style Id 5_1">
    <vt:lpwstr>http://csl.mendeley.com/styles/492188591/ieee</vt:lpwstr>
  </property>
  <property fmtid="{D5CDD505-2E9C-101B-9397-08002B2CF9AE}" pid="16" name="Mendeley Recent Style Name 5_1">
    <vt:lpwstr>Indian Journal of Physics (probably)</vt:lpwstr>
  </property>
  <property fmtid="{D5CDD505-2E9C-101B-9397-08002B2CF9AE}" pid="17" name="Mendeley Recent Style Id 6_1">
    <vt:lpwstr>http://www.zotero.org/styles/journal-of-physics-g-nuclear-and-particle-physics</vt:lpwstr>
  </property>
  <property fmtid="{D5CDD505-2E9C-101B-9397-08002B2CF9AE}" pid="18" name="Mendeley Recent Style Name 6_1">
    <vt:lpwstr>Journal of Physics G: Nuclear and Particle Physics</vt:lpwstr>
  </property>
  <property fmtid="{D5CDD505-2E9C-101B-9397-08002B2CF9AE}" pid="19" name="Mendeley Recent Style Id 7_1">
    <vt:lpwstr>http://www.zotero.org/styles/physical-review-c</vt:lpwstr>
  </property>
  <property fmtid="{D5CDD505-2E9C-101B-9397-08002B2CF9AE}" pid="20" name="Mendeley Recent Style Name 7_1">
    <vt:lpwstr>Physical Review C</vt:lpwstr>
  </property>
  <property fmtid="{D5CDD505-2E9C-101B-9397-08002B2CF9AE}" pid="21" name="Mendeley Recent Style Id 8_1">
    <vt:lpwstr>http://www.zotero.org/styles/springer-physics-brackets</vt:lpwstr>
  </property>
  <property fmtid="{D5CDD505-2E9C-101B-9397-08002B2CF9AE}" pid="22" name="Mendeley Recent Style Name 8_1">
    <vt:lpwstr>Springer - Physics (numeric, brackets)</vt:lpwstr>
  </property>
  <property fmtid="{D5CDD505-2E9C-101B-9397-08002B2CF9AE}" pid="23" name="Mendeley Recent Style Id 9_1">
    <vt:lpwstr>http://www.zotero.org/styles/the-european-physical-journal-c</vt:lpwstr>
  </property>
  <property fmtid="{D5CDD505-2E9C-101B-9397-08002B2CF9AE}" pid="24" name="Mendeley Recent Style Name 9_1">
    <vt:lpwstr>The European Physical Journal C</vt:lpwstr>
  </property>
</Properties>
</file>