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B126" w14:textId="2A274B23" w:rsidR="00C775A5" w:rsidRPr="00E5401A" w:rsidRDefault="00C91F8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SOURCE VELOCITY IN COLLITIONS</w:t>
      </w:r>
      <w:r w:rsidR="00077BC8">
        <w:rPr>
          <w:b/>
          <w:bCs/>
          <w:sz w:val="32"/>
          <w:szCs w:val="32"/>
          <w:lang w:val="en-US"/>
        </w:rPr>
        <w:t xml:space="preserve"> OF</w:t>
      </w:r>
      <w:r>
        <w:rPr>
          <w:b/>
          <w:bCs/>
          <w:sz w:val="32"/>
          <w:szCs w:val="32"/>
          <w:lang w:val="en-US"/>
        </w:rPr>
        <w:t xml:space="preserve"> 2.1 GeV</w:t>
      </w:r>
      <w:r w:rsidR="00077BC8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PROTONS WITH GOLD</w:t>
      </w:r>
      <w:r w:rsidR="00077BC8">
        <w:rPr>
          <w:b/>
          <w:bCs/>
          <w:sz w:val="32"/>
          <w:szCs w:val="32"/>
          <w:lang w:val="en-US"/>
        </w:rPr>
        <w:t xml:space="preserve"> TA</w:t>
      </w:r>
      <w:r>
        <w:rPr>
          <w:b/>
          <w:bCs/>
          <w:sz w:val="32"/>
          <w:szCs w:val="32"/>
          <w:lang w:val="en-US"/>
        </w:rPr>
        <w:t>RGET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65D72743" w14:textId="77777777" w:rsidR="00BE6FB5" w:rsidRDefault="00C16771" w:rsidP="00BE6F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Avdeyev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  <w:r w:rsidR="00C775A5" w:rsidRPr="00E5401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Karcz</w:t>
      </w:r>
      <w:r>
        <w:rPr>
          <w:sz w:val="28"/>
          <w:szCs w:val="28"/>
          <w:vertAlign w:val="superscript"/>
          <w:lang w:val="en-US"/>
        </w:rPr>
        <w:t>1</w:t>
      </w:r>
      <w:r w:rsidR="00077BC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V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V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Kirakosyan</w:t>
      </w:r>
      <w:r>
        <w:rPr>
          <w:sz w:val="28"/>
          <w:szCs w:val="28"/>
          <w:vertAlign w:val="superscript"/>
          <w:lang w:val="en-US"/>
        </w:rPr>
        <w:t>1</w:t>
      </w:r>
      <w:r w:rsidR="00BE6FB5">
        <w:rPr>
          <w:sz w:val="28"/>
          <w:szCs w:val="28"/>
          <w:lang w:val="en-US"/>
        </w:rPr>
        <w:t>,</w:t>
      </w:r>
      <w:r w:rsidR="00BE6FB5" w:rsidRPr="00BE6FB5">
        <w:rPr>
          <w:sz w:val="28"/>
          <w:szCs w:val="28"/>
          <w:lang w:val="en-US"/>
        </w:rPr>
        <w:t xml:space="preserve"> </w:t>
      </w:r>
      <w:r w:rsidR="00BE6FB5">
        <w:rPr>
          <w:sz w:val="28"/>
          <w:szCs w:val="28"/>
          <w:lang w:val="en-US"/>
        </w:rPr>
        <w:t>P. A. Rukoyatkin</w:t>
      </w:r>
      <w:r w:rsidR="00BE6FB5">
        <w:rPr>
          <w:sz w:val="28"/>
          <w:szCs w:val="28"/>
          <w:vertAlign w:val="superscript"/>
          <w:lang w:val="en-US"/>
        </w:rPr>
        <w:t>1</w:t>
      </w:r>
      <w:r w:rsidR="00BE6FB5">
        <w:rPr>
          <w:sz w:val="28"/>
          <w:szCs w:val="28"/>
          <w:lang w:val="en-US"/>
        </w:rPr>
        <w:t xml:space="preserve">, </w:t>
      </w:r>
    </w:p>
    <w:p w14:paraId="3DEABE20" w14:textId="731E4691" w:rsidR="00077BC8" w:rsidRPr="00077BC8" w:rsidRDefault="00BE6FB5" w:rsidP="00B90ED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V. I. Stegaylov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, </w:t>
      </w:r>
      <w:r w:rsidR="006E5846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. </w:t>
      </w:r>
      <w:r w:rsidR="006E5846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. </w:t>
      </w:r>
      <w:r w:rsidR="006E5846">
        <w:rPr>
          <w:sz w:val="28"/>
          <w:szCs w:val="28"/>
          <w:lang w:val="en-US"/>
        </w:rPr>
        <w:t>Botvina</w:t>
      </w:r>
      <w:r w:rsidR="006E5846">
        <w:rPr>
          <w:sz w:val="28"/>
          <w:szCs w:val="28"/>
          <w:vertAlign w:val="superscript"/>
          <w:lang w:val="en-US"/>
        </w:rPr>
        <w:t>2</w:t>
      </w:r>
    </w:p>
    <w:p w14:paraId="718CABD6" w14:textId="025CBA09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6E5846">
        <w:rPr>
          <w:i/>
          <w:iCs/>
          <w:vertAlign w:val="superscript"/>
          <w:lang w:val="en-US"/>
        </w:rPr>
        <w:t xml:space="preserve"> </w:t>
      </w:r>
      <w:r w:rsidR="00C16771">
        <w:rPr>
          <w:i/>
          <w:iCs/>
          <w:lang w:val="en-US"/>
        </w:rPr>
        <w:t>Joint</w:t>
      </w:r>
      <w:r w:rsidR="00077BC8">
        <w:rPr>
          <w:i/>
          <w:iCs/>
          <w:lang w:val="en-US"/>
        </w:rPr>
        <w:t xml:space="preserve"> </w:t>
      </w:r>
      <w:r w:rsidR="00C16771">
        <w:rPr>
          <w:i/>
          <w:iCs/>
          <w:lang w:val="en-US"/>
        </w:rPr>
        <w:t>Institute for Nuclear Research</w:t>
      </w:r>
      <w:r w:rsidRPr="00E5401A">
        <w:rPr>
          <w:i/>
          <w:iCs/>
          <w:lang w:val="en-US"/>
        </w:rPr>
        <w:t xml:space="preserve">, </w:t>
      </w:r>
      <w:r w:rsidR="00C16771">
        <w:rPr>
          <w:i/>
          <w:iCs/>
          <w:lang w:val="en-US"/>
        </w:rPr>
        <w:t>Dubna</w:t>
      </w:r>
      <w:r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  <w:r w:rsidRPr="00E5401A">
        <w:rPr>
          <w:i/>
          <w:iCs/>
          <w:lang w:val="en-US"/>
        </w:rPr>
        <w:t xml:space="preserve">; </w:t>
      </w:r>
      <w:r w:rsidRPr="00E5401A">
        <w:rPr>
          <w:i/>
          <w:iCs/>
          <w:vertAlign w:val="superscript"/>
          <w:lang w:val="en-US"/>
        </w:rPr>
        <w:t>2</w:t>
      </w:r>
      <w:r w:rsidR="00D077E6" w:rsidRPr="00D077E6">
        <w:rPr>
          <w:i/>
          <w:lang w:val="en-US"/>
        </w:rPr>
        <w:t xml:space="preserve"> </w:t>
      </w:r>
      <w:r w:rsidR="006E5846">
        <w:rPr>
          <w:i/>
          <w:lang w:val="en-US"/>
        </w:rPr>
        <w:t>Frankfurt</w:t>
      </w:r>
      <w:r w:rsidR="00D077E6">
        <w:rPr>
          <w:i/>
          <w:lang w:val="en-US"/>
        </w:rPr>
        <w:t xml:space="preserve"> Institute</w:t>
      </w:r>
      <w:r w:rsidR="006E5846">
        <w:rPr>
          <w:i/>
          <w:lang w:val="en-US"/>
        </w:rPr>
        <w:t xml:space="preserve"> for Advanced </w:t>
      </w:r>
      <w:r w:rsidR="003206C7">
        <w:rPr>
          <w:i/>
          <w:lang w:val="en-US"/>
        </w:rPr>
        <w:t>Studies Johann Wolfgang Goethe University</w:t>
      </w:r>
      <w:r w:rsidR="00D077E6">
        <w:rPr>
          <w:i/>
          <w:lang w:val="en-US"/>
        </w:rPr>
        <w:t xml:space="preserve">, </w:t>
      </w:r>
      <w:r w:rsidR="003206C7">
        <w:rPr>
          <w:i/>
          <w:lang w:val="en-US"/>
        </w:rPr>
        <w:t>Frankfurt am Main</w:t>
      </w:r>
      <w:r w:rsidR="00D077E6">
        <w:rPr>
          <w:i/>
          <w:lang w:val="en-US"/>
        </w:rPr>
        <w:t xml:space="preserve">, </w:t>
      </w:r>
      <w:r w:rsidR="003206C7">
        <w:rPr>
          <w:i/>
          <w:lang w:val="en-US"/>
        </w:rPr>
        <w:t>Germany</w:t>
      </w:r>
    </w:p>
    <w:p w14:paraId="3CA92542" w14:textId="7AE70BB8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3206C7">
        <w:rPr>
          <w:lang w:val="en-US"/>
        </w:rPr>
        <w:t>avdeyev</w:t>
      </w:r>
      <w:r w:rsidR="00074B75" w:rsidRPr="00E5401A">
        <w:rPr>
          <w:lang w:val="en-US"/>
        </w:rPr>
        <w:t>@</w:t>
      </w:r>
      <w:r w:rsidR="003206C7">
        <w:rPr>
          <w:lang w:val="en-US"/>
        </w:rPr>
        <w:t>jinr</w:t>
      </w:r>
      <w:r w:rsidR="00077BC8">
        <w:rPr>
          <w:lang w:val="en-US"/>
        </w:rPr>
        <w:t>.</w:t>
      </w:r>
      <w:r w:rsidR="003206C7">
        <w:rPr>
          <w:lang w:val="en-US"/>
        </w:rPr>
        <w:t>ru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4FA75776" w14:textId="77777777" w:rsidR="000E5576" w:rsidRDefault="00C65F5D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</w:t>
      </w:r>
      <w:r w:rsid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way</w:t>
      </w:r>
      <w:r w:rsid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evaluating the degree of equilibration in reaction, as well as determine the average </w:t>
      </w:r>
      <w:r w:rsidR="00575C1B">
        <w:rPr>
          <w:sz w:val="28"/>
          <w:szCs w:val="28"/>
          <w:lang w:val="en-US"/>
        </w:rPr>
        <w:t>source velocity, is through invariant cross section analysis as a function of longitudinal and transverse velocity</w:t>
      </w:r>
      <w:r w:rsidR="00C47E0A">
        <w:rPr>
          <w:sz w:val="28"/>
          <w:szCs w:val="28"/>
          <w:lang w:val="en-US"/>
        </w:rPr>
        <w:t xml:space="preserve">. </w:t>
      </w:r>
    </w:p>
    <w:p w14:paraId="4EF3CA96" w14:textId="45A0980B" w:rsidR="00C47E0A" w:rsidRDefault="00A840F2" w:rsidP="000E557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</w:t>
      </w:r>
      <w:r w:rsidR="00C47E0A">
        <w:rPr>
          <w:sz w:val="28"/>
          <w:szCs w:val="28"/>
          <w:lang w:val="en-US"/>
        </w:rPr>
        <w:t xml:space="preserve"> </w:t>
      </w:r>
      <w:r w:rsidR="00CB4801">
        <w:rPr>
          <w:sz w:val="28"/>
          <w:szCs w:val="28"/>
          <w:lang w:val="en-US"/>
        </w:rPr>
        <w:t>work</w:t>
      </w:r>
      <w:r w:rsidR="00C47E0A">
        <w:rPr>
          <w:sz w:val="28"/>
          <w:szCs w:val="28"/>
          <w:lang w:val="en-US"/>
        </w:rPr>
        <w:t xml:space="preserve"> </w:t>
      </w:r>
      <w:r w:rsidR="00CB4801">
        <w:rPr>
          <w:sz w:val="28"/>
          <w:szCs w:val="28"/>
          <w:lang w:val="en-US"/>
        </w:rPr>
        <w:t>the source characteristics of multifragmentation are investigated for the p + Au collisions at 2.1 GeV</w:t>
      </w:r>
      <w:r w:rsidR="00C47E0A">
        <w:rPr>
          <w:sz w:val="28"/>
          <w:szCs w:val="28"/>
          <w:lang w:val="en-US"/>
        </w:rPr>
        <w:t>.</w:t>
      </w:r>
      <w:r w:rsidR="00D077E6">
        <w:rPr>
          <w:sz w:val="28"/>
          <w:szCs w:val="28"/>
          <w:lang w:val="en-US"/>
        </w:rPr>
        <w:t xml:space="preserve"> </w:t>
      </w:r>
      <w:r w:rsidR="00CB4801">
        <w:rPr>
          <w:sz w:val="28"/>
          <w:szCs w:val="28"/>
          <w:lang w:val="en-US"/>
        </w:rPr>
        <w:t>Beam</w:t>
      </w:r>
      <w:r w:rsidR="004E661F">
        <w:rPr>
          <w:sz w:val="28"/>
          <w:szCs w:val="28"/>
          <w:lang w:val="en-US"/>
        </w:rPr>
        <w:t xml:space="preserve"> </w:t>
      </w:r>
      <w:r w:rsidR="00CB4801">
        <w:rPr>
          <w:sz w:val="28"/>
          <w:szCs w:val="28"/>
          <w:lang w:val="en-US"/>
        </w:rPr>
        <w:t>of</w:t>
      </w:r>
      <w:r w:rsidR="00DE21BE">
        <w:rPr>
          <w:sz w:val="28"/>
          <w:szCs w:val="28"/>
          <w:lang w:val="en-US"/>
        </w:rPr>
        <w:t xml:space="preserve"> 2.1 GeV protons were obtained from the Dubna superconducting accelerator NUCLOTRON.</w:t>
      </w:r>
      <w:r w:rsidR="004E661F">
        <w:rPr>
          <w:sz w:val="28"/>
          <w:szCs w:val="28"/>
          <w:lang w:val="en-US"/>
        </w:rPr>
        <w:t xml:space="preserve"> </w:t>
      </w:r>
      <w:r w:rsidR="00DE21BE">
        <w:rPr>
          <w:sz w:val="28"/>
          <w:szCs w:val="28"/>
          <w:lang w:val="en-US"/>
        </w:rPr>
        <w:t>Invariant</w:t>
      </w:r>
      <w:r w:rsidR="004E661F">
        <w:rPr>
          <w:sz w:val="28"/>
          <w:szCs w:val="28"/>
          <w:lang w:val="en-US"/>
        </w:rPr>
        <w:t xml:space="preserve"> </w:t>
      </w:r>
      <w:r w:rsidR="00DE21BE">
        <w:rPr>
          <w:sz w:val="28"/>
          <w:szCs w:val="28"/>
          <w:lang w:val="en-US"/>
        </w:rPr>
        <w:t>cross</w:t>
      </w:r>
      <w:r w:rsidR="009067A0">
        <w:rPr>
          <w:sz w:val="28"/>
          <w:szCs w:val="28"/>
          <w:lang w:val="en-US"/>
        </w:rPr>
        <w:t xml:space="preserve"> </w:t>
      </w:r>
      <w:r w:rsidR="00DE21BE">
        <w:rPr>
          <w:sz w:val="28"/>
          <w:szCs w:val="28"/>
          <w:lang w:val="en-US"/>
        </w:rPr>
        <w:t>sections of carbon fragments</w:t>
      </w:r>
      <w:r w:rsidR="009067A0">
        <w:rPr>
          <w:sz w:val="28"/>
          <w:szCs w:val="28"/>
          <w:lang w:val="en-US"/>
        </w:rPr>
        <w:t xml:space="preserve"> </w:t>
      </w:r>
      <w:r w:rsidR="00DE21BE">
        <w:rPr>
          <w:sz w:val="28"/>
          <w:szCs w:val="28"/>
          <w:lang w:val="en-US"/>
        </w:rPr>
        <w:t xml:space="preserve">from target </w:t>
      </w:r>
      <w:r w:rsidR="000F3BE7">
        <w:rPr>
          <w:sz w:val="28"/>
          <w:szCs w:val="28"/>
          <w:lang w:val="en-US"/>
        </w:rPr>
        <w:t>spectator were measured with the 4π</w:t>
      </w:r>
      <w:r w:rsidR="003938D1">
        <w:rPr>
          <w:sz w:val="28"/>
          <w:szCs w:val="28"/>
          <w:lang w:val="en-US"/>
        </w:rPr>
        <w:t xml:space="preserve"> device</w:t>
      </w:r>
      <w:r w:rsidR="000F3BE7">
        <w:rPr>
          <w:sz w:val="28"/>
          <w:szCs w:val="28"/>
          <w:lang w:val="en-US"/>
        </w:rPr>
        <w:t xml:space="preserve"> FAZA</w:t>
      </w:r>
      <w:r w:rsidR="00D077E6">
        <w:rPr>
          <w:sz w:val="28"/>
          <w:szCs w:val="28"/>
          <w:lang w:val="en-US"/>
        </w:rPr>
        <w:t xml:space="preserve"> [1].</w:t>
      </w:r>
      <w:r w:rsidR="000F3BE7">
        <w:rPr>
          <w:sz w:val="28"/>
          <w:szCs w:val="28"/>
          <w:lang w:val="en-US"/>
        </w:rPr>
        <w:t xml:space="preserve"> Fig. 1 shows the longitudinal versus transverse velocity plot </w:t>
      </w:r>
      <w:r w:rsidR="000F3BE7" w:rsidRPr="000F3BE7">
        <w:rPr>
          <w:rFonts w:ascii="Times New Roman CYR" w:hAnsi="Times New Roman CYR" w:cs="Times New Roman CYR"/>
          <w:sz w:val="28"/>
          <w:szCs w:val="28"/>
          <w:lang w:val="en-US" w:eastAsia="en-US"/>
        </w:rPr>
        <w:t>(</w:t>
      </w:r>
      <w:r w:rsidR="000F3BE7">
        <w:rPr>
          <w:rFonts w:ascii="Symbol" w:hAnsi="Symbol" w:cs="Symbol"/>
          <w:sz w:val="28"/>
          <w:szCs w:val="28"/>
          <w:lang w:eastAsia="en-US"/>
        </w:rPr>
        <w:t>b</w:t>
      </w:r>
      <w:r w:rsidR="000F3BE7">
        <w:rPr>
          <w:rFonts w:ascii="Symbol" w:hAnsi="Symbol" w:cs="Symbol"/>
          <w:sz w:val="28"/>
          <w:szCs w:val="28"/>
          <w:vertAlign w:val="subscript"/>
          <w:lang w:eastAsia="en-US"/>
        </w:rPr>
        <w:t>^</w:t>
      </w:r>
      <w:r w:rsidR="000F3BE7" w:rsidRPr="000F3BE7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vs </w:t>
      </w:r>
      <w:r w:rsidR="000F3BE7">
        <w:rPr>
          <w:rFonts w:ascii="Symbol" w:hAnsi="Symbol" w:cs="Symbol"/>
          <w:sz w:val="28"/>
          <w:szCs w:val="28"/>
          <w:lang w:eastAsia="en-US"/>
        </w:rPr>
        <w:t>b</w:t>
      </w:r>
      <w:r w:rsidR="000F3BE7" w:rsidRPr="000F3BE7">
        <w:rPr>
          <w:rFonts w:ascii="Times New Roman CYR" w:hAnsi="Times New Roman CYR" w:cs="Times New Roman CYR"/>
          <w:sz w:val="28"/>
          <w:szCs w:val="28"/>
          <w:vertAlign w:val="subscript"/>
          <w:lang w:val="en-US" w:eastAsia="en-US"/>
        </w:rPr>
        <w:t>||</w:t>
      </w:r>
      <w:r w:rsidR="000F3BE7" w:rsidRPr="000F3BE7">
        <w:rPr>
          <w:rFonts w:ascii="Times New Roman CYR" w:hAnsi="Times New Roman CYR" w:cs="Times New Roman CYR"/>
          <w:sz w:val="28"/>
          <w:szCs w:val="28"/>
          <w:lang w:val="en-US" w:eastAsia="en-US"/>
        </w:rPr>
        <w:t>)</w:t>
      </w:r>
      <w:r w:rsidR="000F3BE7">
        <w:rPr>
          <w:sz w:val="28"/>
          <w:szCs w:val="28"/>
          <w:lang w:val="en-US"/>
        </w:rPr>
        <w:t xml:space="preserve"> along points of constant invariant cross section</w:t>
      </w:r>
      <w:r w:rsidR="00ED5501">
        <w:rPr>
          <w:sz w:val="28"/>
          <w:szCs w:val="28"/>
          <w:lang w:val="en-US"/>
        </w:rPr>
        <w:t xml:space="preserve"> for carbon fragments. The lines in Fig. 1 are fits to the data for a constant value of invariant cross section in the </w:t>
      </w:r>
      <w:r w:rsidR="00ED5501" w:rsidRPr="00ED5501">
        <w:rPr>
          <w:rFonts w:ascii="Times New Roman CYR" w:hAnsi="Times New Roman CYR" w:cs="Times New Roman CYR"/>
          <w:sz w:val="28"/>
          <w:szCs w:val="28"/>
          <w:lang w:val="en-US" w:eastAsia="en-US"/>
        </w:rPr>
        <w:t>(</w:t>
      </w:r>
      <w:r w:rsidR="00ED5501">
        <w:rPr>
          <w:rFonts w:ascii="Symbol" w:hAnsi="Symbol" w:cs="Symbol"/>
          <w:sz w:val="28"/>
          <w:szCs w:val="28"/>
          <w:lang w:eastAsia="en-US"/>
        </w:rPr>
        <w:t>b</w:t>
      </w:r>
      <w:r w:rsidR="00ED5501">
        <w:rPr>
          <w:rFonts w:ascii="Symbol" w:hAnsi="Symbol" w:cs="Symbol"/>
          <w:sz w:val="28"/>
          <w:szCs w:val="28"/>
          <w:vertAlign w:val="subscript"/>
          <w:lang w:eastAsia="en-US"/>
        </w:rPr>
        <w:t>^</w:t>
      </w:r>
      <w:r w:rsidR="00ED5501" w:rsidRPr="00ED5501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vs </w:t>
      </w:r>
      <w:r w:rsidR="00ED5501">
        <w:rPr>
          <w:rFonts w:ascii="Symbol" w:hAnsi="Symbol" w:cs="Symbol"/>
          <w:sz w:val="28"/>
          <w:szCs w:val="28"/>
          <w:lang w:eastAsia="en-US"/>
        </w:rPr>
        <w:t>b</w:t>
      </w:r>
      <w:r w:rsidR="00ED5501" w:rsidRPr="00ED5501">
        <w:rPr>
          <w:rFonts w:ascii="Times New Roman CYR" w:hAnsi="Times New Roman CYR" w:cs="Times New Roman CYR"/>
          <w:sz w:val="28"/>
          <w:szCs w:val="28"/>
          <w:vertAlign w:val="subscript"/>
          <w:lang w:val="en-US" w:eastAsia="en-US"/>
        </w:rPr>
        <w:t>||</w:t>
      </w:r>
      <w:r w:rsidR="00ED5501" w:rsidRPr="00ED5501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) </w:t>
      </w:r>
      <w:r w:rsidR="00ED5501">
        <w:rPr>
          <w:sz w:val="28"/>
          <w:szCs w:val="28"/>
          <w:lang w:val="en-US"/>
        </w:rPr>
        <w:t>plane.</w:t>
      </w:r>
    </w:p>
    <w:p w14:paraId="79AFB4FB" w14:textId="77777777" w:rsidR="00C47E0A" w:rsidRPr="00E5401A" w:rsidRDefault="00C47E0A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64BEEEE0" w14:textId="4180171C" w:rsidR="00C47E0A" w:rsidRDefault="00C91F83" w:rsidP="00C47E0A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A0358FF" wp14:editId="626834B3">
            <wp:extent cx="5461000" cy="287617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9646" cy="288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F0495" w14:textId="4A56F595" w:rsidR="00C47E0A" w:rsidRDefault="00C47E0A" w:rsidP="00C47E0A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lang w:val="en-US"/>
        </w:rPr>
        <w:t>Fig. 1. </w:t>
      </w:r>
      <w:r>
        <w:rPr>
          <w:i/>
          <w:iCs/>
          <w:lang w:val="en-US"/>
        </w:rPr>
        <w:t>Lo</w:t>
      </w:r>
      <w:r w:rsidR="00456572">
        <w:rPr>
          <w:i/>
          <w:iCs/>
          <w:lang w:val="en-US"/>
        </w:rPr>
        <w:t>ngitudinal</w:t>
      </w:r>
      <w:r>
        <w:rPr>
          <w:i/>
          <w:iCs/>
          <w:lang w:val="en-US"/>
        </w:rPr>
        <w:t xml:space="preserve"> </w:t>
      </w:r>
      <w:r w:rsidR="00456572">
        <w:rPr>
          <w:i/>
          <w:iCs/>
          <w:lang w:val="en-US"/>
        </w:rPr>
        <w:t>versus</w:t>
      </w:r>
      <w:r>
        <w:rPr>
          <w:i/>
          <w:iCs/>
          <w:lang w:val="en-US"/>
        </w:rPr>
        <w:t xml:space="preserve"> t</w:t>
      </w:r>
      <w:r w:rsidR="00456572">
        <w:rPr>
          <w:i/>
          <w:iCs/>
          <w:lang w:val="en-US"/>
        </w:rPr>
        <w:t>ransverse velocity plot along points of constant invariant cross section for carbon fragments.</w:t>
      </w:r>
      <w:r>
        <w:rPr>
          <w:i/>
          <w:iCs/>
          <w:lang w:val="en-US"/>
        </w:rPr>
        <w:t xml:space="preserve"> </w:t>
      </w:r>
      <w:r w:rsidR="00FC71A6">
        <w:rPr>
          <w:i/>
          <w:iCs/>
          <w:lang w:val="en-US"/>
        </w:rPr>
        <w:t>Points – experiment. Lines are fits to the data for a constant value of invariant cross section in the longitudinal versus transverse velocity plane</w:t>
      </w:r>
      <w:r w:rsidRPr="00E5401A">
        <w:rPr>
          <w:i/>
          <w:iCs/>
          <w:lang w:val="en-US"/>
        </w:rPr>
        <w:t>.</w:t>
      </w:r>
    </w:p>
    <w:p w14:paraId="05BF8F9D" w14:textId="77777777" w:rsidR="00C47E0A" w:rsidRDefault="00C47E0A" w:rsidP="00C47E0A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</w:p>
    <w:p w14:paraId="20F53874" w14:textId="72C04A12" w:rsidR="009E098D" w:rsidRDefault="000E557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</w:t>
      </w:r>
      <w:r w:rsidR="00C47E0A" w:rsidRP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was</w:t>
      </w:r>
      <w:r w:rsidR="00C47E0A" w:rsidRP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found</w:t>
      </w:r>
      <w:r w:rsidR="00C47E0A" w:rsidRPr="00C47E0A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o</w:t>
      </w:r>
      <w:r w:rsidR="00C47E0A" w:rsidRPr="00C47E0A">
        <w:rPr>
          <w:sz w:val="28"/>
          <w:szCs w:val="28"/>
          <w:lang w:val="en-US"/>
        </w:rPr>
        <w:t xml:space="preserve"> a </w:t>
      </w:r>
      <w:r>
        <w:rPr>
          <w:sz w:val="28"/>
          <w:szCs w:val="28"/>
          <w:lang w:val="en-US"/>
        </w:rPr>
        <w:t>good</w:t>
      </w:r>
      <w:r w:rsidR="00C47E0A" w:rsidRPr="00C47E0A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>pproximation</w:t>
      </w:r>
      <w:r w:rsidR="00C47E0A" w:rsidRP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="00C47E0A" w:rsidRP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="00C47E0A" w:rsidRPr="00C47E0A">
        <w:rPr>
          <w:sz w:val="28"/>
          <w:szCs w:val="28"/>
          <w:lang w:val="en-US"/>
        </w:rPr>
        <w:t xml:space="preserve"> d</w:t>
      </w:r>
      <w:r>
        <w:rPr>
          <w:sz w:val="28"/>
          <w:szCs w:val="28"/>
          <w:lang w:val="en-US"/>
        </w:rPr>
        <w:t>ata</w:t>
      </w:r>
      <w:r w:rsidR="00C47E0A" w:rsidRP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="00C47E0A" w:rsidRP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C47E0A" w:rsidRP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given</w:t>
      </w:r>
      <w:r w:rsidR="00C47E0A" w:rsidRPr="00C47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invariant</w:t>
      </w:r>
      <w:r w:rsidR="00C47E0A" w:rsidRPr="00C47E0A">
        <w:rPr>
          <w:sz w:val="28"/>
          <w:szCs w:val="28"/>
          <w:lang w:val="en-US"/>
        </w:rPr>
        <w:t xml:space="preserve"> </w:t>
      </w:r>
      <w:r w:rsidR="00F754AC">
        <w:rPr>
          <w:sz w:val="28"/>
          <w:szCs w:val="28"/>
          <w:lang w:val="en-US"/>
        </w:rPr>
        <w:t>cross section</w:t>
      </w:r>
      <w:r w:rsidR="00C47E0A" w:rsidRPr="00C47E0A">
        <w:rPr>
          <w:sz w:val="28"/>
          <w:szCs w:val="28"/>
          <w:lang w:val="en-US"/>
        </w:rPr>
        <w:t xml:space="preserve"> </w:t>
      </w:r>
      <w:r w:rsidR="00F754AC">
        <w:rPr>
          <w:sz w:val="28"/>
          <w:szCs w:val="28"/>
          <w:lang w:val="en-US"/>
        </w:rPr>
        <w:t>are</w:t>
      </w:r>
      <w:r w:rsidR="00C47E0A" w:rsidRPr="00C47E0A">
        <w:rPr>
          <w:sz w:val="28"/>
          <w:szCs w:val="28"/>
          <w:lang w:val="en-US"/>
        </w:rPr>
        <w:t xml:space="preserve"> </w:t>
      </w:r>
      <w:r w:rsidR="00F754AC">
        <w:rPr>
          <w:sz w:val="28"/>
          <w:szCs w:val="28"/>
          <w:lang w:val="en-US"/>
        </w:rPr>
        <w:t>isotropic;</w:t>
      </w:r>
      <w:r w:rsidR="00C47E0A" w:rsidRPr="00C47E0A">
        <w:rPr>
          <w:sz w:val="28"/>
          <w:szCs w:val="28"/>
          <w:lang w:val="en-US"/>
        </w:rPr>
        <w:t xml:space="preserve"> </w:t>
      </w:r>
      <w:r w:rsidR="00F754AC">
        <w:rPr>
          <w:sz w:val="28"/>
          <w:szCs w:val="28"/>
          <w:lang w:val="en-US"/>
        </w:rPr>
        <w:t>i.e.,</w:t>
      </w:r>
      <w:r w:rsidR="00C47E0A" w:rsidRPr="00C47E0A">
        <w:rPr>
          <w:sz w:val="28"/>
          <w:szCs w:val="28"/>
          <w:lang w:val="en-US"/>
        </w:rPr>
        <w:t xml:space="preserve"> </w:t>
      </w:r>
      <w:r w:rsidR="00F754AC">
        <w:rPr>
          <w:sz w:val="28"/>
          <w:szCs w:val="28"/>
          <w:lang w:val="en-US"/>
        </w:rPr>
        <w:t>they can be described by a circle with fixed locus, corresponding to a single average source velocity</w:t>
      </w:r>
      <w:r w:rsidR="00C47E0A" w:rsidRPr="00C47E0A">
        <w:rPr>
          <w:sz w:val="28"/>
          <w:szCs w:val="28"/>
          <w:lang w:val="en-US"/>
        </w:rPr>
        <w:t xml:space="preserve">. </w:t>
      </w:r>
      <w:r w:rsidR="00F754AC">
        <w:rPr>
          <w:sz w:val="28"/>
          <w:szCs w:val="28"/>
          <w:lang w:val="en-US"/>
        </w:rPr>
        <w:t>Mean</w:t>
      </w:r>
      <w:r w:rsidR="00C47E0A" w:rsidRPr="00C47E0A">
        <w:rPr>
          <w:sz w:val="28"/>
          <w:szCs w:val="28"/>
          <w:lang w:val="en-US"/>
        </w:rPr>
        <w:t xml:space="preserve"> </w:t>
      </w:r>
      <w:r w:rsidR="00166958">
        <w:rPr>
          <w:sz w:val="28"/>
          <w:szCs w:val="28"/>
          <w:lang w:val="en-US"/>
        </w:rPr>
        <w:t>source</w:t>
      </w:r>
      <w:r w:rsidR="00C47E0A" w:rsidRPr="00C47E0A">
        <w:rPr>
          <w:sz w:val="28"/>
          <w:szCs w:val="28"/>
          <w:lang w:val="en-US"/>
        </w:rPr>
        <w:t xml:space="preserve"> ve</w:t>
      </w:r>
      <w:r w:rsidR="00166958">
        <w:rPr>
          <w:sz w:val="28"/>
          <w:szCs w:val="28"/>
          <w:lang w:val="en-US"/>
        </w:rPr>
        <w:t xml:space="preserve">locity </w:t>
      </w:r>
      <w:r w:rsidR="00166958" w:rsidRPr="00166958">
        <w:rPr>
          <w:rFonts w:ascii="Times New Roman CYR" w:hAnsi="Times New Roman CYR" w:cs="Times New Roman CYR"/>
          <w:sz w:val="28"/>
          <w:szCs w:val="28"/>
          <w:lang w:val="en-US" w:eastAsia="en-US"/>
        </w:rPr>
        <w:t>(</w:t>
      </w:r>
      <w:r w:rsidR="00166958">
        <w:rPr>
          <w:rFonts w:ascii="Symbol" w:hAnsi="Symbol" w:cs="Symbol"/>
          <w:sz w:val="28"/>
          <w:szCs w:val="28"/>
          <w:lang w:eastAsia="en-US"/>
        </w:rPr>
        <w:t>b</w:t>
      </w:r>
      <w:r w:rsidR="00166958" w:rsidRPr="00166958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= </w:t>
      </w:r>
      <w:r w:rsidR="00166958" w:rsidRPr="00166958">
        <w:rPr>
          <w:rFonts w:ascii="Book Antiqua" w:hAnsi="Book Antiqua" w:cs="Book Antiqua"/>
          <w:i/>
          <w:iCs/>
          <w:sz w:val="28"/>
          <w:szCs w:val="28"/>
          <w:lang w:val="en-US" w:eastAsia="en-US"/>
        </w:rPr>
        <w:t>v</w:t>
      </w:r>
      <w:r w:rsidR="00166958" w:rsidRPr="00166958">
        <w:rPr>
          <w:rFonts w:ascii="Times New Roman CYR" w:hAnsi="Times New Roman CYR" w:cs="Times New Roman CYR"/>
          <w:sz w:val="28"/>
          <w:szCs w:val="28"/>
          <w:lang w:val="en-US" w:eastAsia="en-US"/>
        </w:rPr>
        <w:t>/</w:t>
      </w:r>
      <w:r w:rsidR="00166958" w:rsidRPr="00166958">
        <w:rPr>
          <w:rFonts w:ascii="Times New Roman CYR" w:hAnsi="Times New Roman CYR" w:cs="Times New Roman CYR"/>
          <w:i/>
          <w:iCs/>
          <w:sz w:val="28"/>
          <w:szCs w:val="28"/>
          <w:lang w:val="en-US" w:eastAsia="en-US"/>
        </w:rPr>
        <w:t>c</w:t>
      </w:r>
      <w:r w:rsidR="00166958" w:rsidRPr="00166958">
        <w:rPr>
          <w:rFonts w:ascii="Times New Roman CYR" w:hAnsi="Times New Roman CYR" w:cs="Times New Roman CYR"/>
          <w:sz w:val="28"/>
          <w:szCs w:val="28"/>
          <w:lang w:val="en-US" w:eastAsia="en-US"/>
        </w:rPr>
        <w:t>)</w:t>
      </w:r>
      <w:r w:rsidR="00C47E0A" w:rsidRPr="00C47E0A">
        <w:rPr>
          <w:sz w:val="28"/>
          <w:szCs w:val="28"/>
          <w:lang w:val="en-US"/>
        </w:rPr>
        <w:t xml:space="preserve"> </w:t>
      </w:r>
      <w:r w:rsidR="00166958">
        <w:rPr>
          <w:sz w:val="28"/>
          <w:szCs w:val="28"/>
          <w:lang w:val="en-US"/>
        </w:rPr>
        <w:t>of</w:t>
      </w:r>
      <w:r w:rsidR="00C47E0A" w:rsidRPr="00C47E0A">
        <w:rPr>
          <w:sz w:val="28"/>
          <w:szCs w:val="28"/>
          <w:lang w:val="en-US"/>
        </w:rPr>
        <w:t xml:space="preserve"> </w:t>
      </w:r>
      <w:r w:rsidR="00166958">
        <w:rPr>
          <w:sz w:val="28"/>
          <w:szCs w:val="28"/>
          <w:lang w:val="en-US"/>
        </w:rPr>
        <w:t>target</w:t>
      </w:r>
      <w:r w:rsidR="00C47E0A" w:rsidRPr="00C47E0A">
        <w:rPr>
          <w:sz w:val="28"/>
          <w:szCs w:val="28"/>
          <w:lang w:val="en-US"/>
        </w:rPr>
        <w:t xml:space="preserve"> </w:t>
      </w:r>
      <w:r w:rsidR="00166958">
        <w:rPr>
          <w:sz w:val="28"/>
          <w:szCs w:val="28"/>
          <w:lang w:val="en-US"/>
        </w:rPr>
        <w:t>spectator</w:t>
      </w:r>
      <w:r w:rsidR="00C47E0A" w:rsidRPr="00C47E0A">
        <w:rPr>
          <w:sz w:val="28"/>
          <w:szCs w:val="28"/>
          <w:lang w:val="en-US"/>
        </w:rPr>
        <w:t xml:space="preserve"> </w:t>
      </w:r>
      <w:r w:rsidR="00166958">
        <w:rPr>
          <w:sz w:val="28"/>
          <w:szCs w:val="28"/>
          <w:lang w:val="en-US"/>
        </w:rPr>
        <w:t>is</w:t>
      </w:r>
      <w:r w:rsidR="00C47E0A" w:rsidRPr="00C47E0A">
        <w:rPr>
          <w:sz w:val="28"/>
          <w:szCs w:val="28"/>
          <w:lang w:val="en-US"/>
        </w:rPr>
        <w:t xml:space="preserve"> </w:t>
      </w:r>
      <w:r w:rsidR="00166958">
        <w:rPr>
          <w:sz w:val="28"/>
          <w:szCs w:val="28"/>
          <w:lang w:val="en-US"/>
        </w:rPr>
        <w:t>0.00</w:t>
      </w:r>
      <w:r w:rsidR="006E6E27">
        <w:rPr>
          <w:sz w:val="28"/>
          <w:szCs w:val="28"/>
          <w:lang w:val="en-US"/>
        </w:rPr>
        <w:t>32</w:t>
      </w:r>
      <w:r w:rsidR="00166958">
        <w:rPr>
          <w:sz w:val="28"/>
          <w:szCs w:val="28"/>
          <w:lang w:val="en-US"/>
        </w:rPr>
        <w:t xml:space="preserve"> </w:t>
      </w:r>
      <w:r w:rsidR="00166958" w:rsidRPr="00166958">
        <w:rPr>
          <w:rFonts w:ascii="Times New Roman CYR" w:hAnsi="Times New Roman CYR" w:cs="Times New Roman CYR"/>
          <w:sz w:val="28"/>
          <w:szCs w:val="28"/>
          <w:lang w:val="en-US" w:eastAsia="en-US"/>
        </w:rPr>
        <w:t>± 0.0003</w:t>
      </w:r>
      <w:r w:rsidR="00C47E0A" w:rsidRPr="00C47E0A">
        <w:rPr>
          <w:sz w:val="28"/>
          <w:szCs w:val="28"/>
          <w:lang w:val="en-US"/>
        </w:rPr>
        <w:t xml:space="preserve">. </w:t>
      </w:r>
      <w:r w:rsidR="00166958">
        <w:rPr>
          <w:sz w:val="28"/>
          <w:szCs w:val="28"/>
          <w:lang w:val="en-US"/>
        </w:rPr>
        <w:t>The</w:t>
      </w:r>
      <w:r w:rsidR="00C47E0A" w:rsidRPr="00C47E0A">
        <w:rPr>
          <w:sz w:val="28"/>
          <w:szCs w:val="28"/>
          <w:lang w:val="en-US"/>
        </w:rPr>
        <w:t xml:space="preserve"> </w:t>
      </w:r>
      <w:r w:rsidR="00166958">
        <w:rPr>
          <w:sz w:val="28"/>
          <w:szCs w:val="28"/>
          <w:lang w:val="en-US"/>
        </w:rPr>
        <w:t>research</w:t>
      </w:r>
      <w:r w:rsidR="00C47E0A" w:rsidRPr="00C47E0A">
        <w:rPr>
          <w:sz w:val="28"/>
          <w:szCs w:val="28"/>
          <w:lang w:val="en-US"/>
        </w:rPr>
        <w:t xml:space="preserve"> </w:t>
      </w:r>
      <w:r w:rsidR="005B2A7F">
        <w:rPr>
          <w:sz w:val="28"/>
          <w:szCs w:val="28"/>
          <w:lang w:val="en-US"/>
        </w:rPr>
        <w:t>was</w:t>
      </w:r>
      <w:r w:rsidR="00C47E0A" w:rsidRPr="00C47E0A">
        <w:rPr>
          <w:sz w:val="28"/>
          <w:szCs w:val="28"/>
          <w:lang w:val="en-US"/>
        </w:rPr>
        <w:t xml:space="preserve"> </w:t>
      </w:r>
      <w:r w:rsidR="005B2A7F">
        <w:rPr>
          <w:sz w:val="28"/>
          <w:szCs w:val="28"/>
          <w:lang w:val="en-US"/>
        </w:rPr>
        <w:t>supported</w:t>
      </w:r>
      <w:r w:rsidR="00C47E0A" w:rsidRPr="00C47E0A">
        <w:rPr>
          <w:sz w:val="28"/>
          <w:szCs w:val="28"/>
          <w:lang w:val="en-US"/>
        </w:rPr>
        <w:t xml:space="preserve"> </w:t>
      </w:r>
      <w:r w:rsidR="005B2A7F">
        <w:rPr>
          <w:sz w:val="28"/>
          <w:szCs w:val="28"/>
          <w:lang w:val="en-US"/>
        </w:rPr>
        <w:t>by the Russian Foundation for Basic Research, Grant No. 19-02-00499</w:t>
      </w:r>
      <w:r w:rsidR="00C47E0A" w:rsidRPr="00C47E0A">
        <w:rPr>
          <w:sz w:val="28"/>
          <w:szCs w:val="28"/>
          <w:lang w:val="en-US"/>
        </w:rPr>
        <w:t>.</w:t>
      </w:r>
    </w:p>
    <w:p w14:paraId="7A837960" w14:textId="77777777" w:rsidR="00D077E6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2F6BDF64" w14:textId="52BA98A8" w:rsidR="00C775A5" w:rsidRPr="00E5401A" w:rsidRDefault="00D077E6" w:rsidP="005B2A7F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1. </w:t>
      </w:r>
      <w:r w:rsidR="00FC71A6">
        <w:rPr>
          <w:lang w:val="en-US"/>
        </w:rPr>
        <w:t>V</w:t>
      </w:r>
      <w:r w:rsidRPr="00D077E6">
        <w:rPr>
          <w:lang w:val="en-US"/>
        </w:rPr>
        <w:t>.</w:t>
      </w:r>
      <w:r w:rsidR="00FC71A6">
        <w:rPr>
          <w:lang w:val="en-US"/>
        </w:rPr>
        <w:t>V.</w:t>
      </w:r>
      <w:r w:rsidRPr="00D077E6">
        <w:rPr>
          <w:lang w:val="en-US"/>
        </w:rPr>
        <w:t xml:space="preserve"> </w:t>
      </w:r>
      <w:r w:rsidR="001C6BC6">
        <w:rPr>
          <w:lang w:val="en-US"/>
        </w:rPr>
        <w:t>Kirakosyan et al.</w:t>
      </w:r>
      <w:r w:rsidRPr="00D077E6">
        <w:rPr>
          <w:lang w:val="en-US"/>
        </w:rPr>
        <w:t xml:space="preserve">, </w:t>
      </w:r>
      <w:r w:rsidR="001C6BC6">
        <w:rPr>
          <w:lang w:val="en-US"/>
        </w:rPr>
        <w:t>Instr</w:t>
      </w:r>
      <w:r w:rsidRPr="00D077E6">
        <w:rPr>
          <w:lang w:val="en-US"/>
        </w:rPr>
        <w:t>.</w:t>
      </w:r>
      <w:r w:rsidR="001C6BC6">
        <w:rPr>
          <w:lang w:val="en-US"/>
        </w:rPr>
        <w:t xml:space="preserve"> and</w:t>
      </w:r>
      <w:r w:rsidRPr="00D077E6">
        <w:rPr>
          <w:lang w:val="en-US"/>
        </w:rPr>
        <w:t xml:space="preserve"> </w:t>
      </w:r>
      <w:r w:rsidR="001C6BC6">
        <w:rPr>
          <w:lang w:val="en-US"/>
        </w:rPr>
        <w:t>Exp</w:t>
      </w:r>
      <w:r w:rsidRPr="00D077E6">
        <w:rPr>
          <w:lang w:val="en-US"/>
        </w:rPr>
        <w:t>.</w:t>
      </w:r>
      <w:r w:rsidR="001C6BC6">
        <w:rPr>
          <w:lang w:val="en-US"/>
        </w:rPr>
        <w:t xml:space="preserve"> Techn.</w:t>
      </w:r>
      <w:r w:rsidRPr="00D077E6">
        <w:rPr>
          <w:lang w:val="en-US"/>
        </w:rPr>
        <w:t xml:space="preserve"> </w:t>
      </w:r>
      <w:r w:rsidR="001C6BC6">
        <w:rPr>
          <w:lang w:val="en-US"/>
        </w:rPr>
        <w:t>51 No. 2</w:t>
      </w:r>
      <w:r w:rsidRPr="00D077E6">
        <w:rPr>
          <w:lang w:val="en-US"/>
        </w:rPr>
        <w:t>, 1</w:t>
      </w:r>
      <w:r w:rsidR="001C6BC6">
        <w:rPr>
          <w:lang w:val="en-US"/>
        </w:rPr>
        <w:t>59</w:t>
      </w:r>
      <w:r w:rsidRPr="00D077E6">
        <w:rPr>
          <w:lang w:val="en-US"/>
        </w:rPr>
        <w:t xml:space="preserve"> (</w:t>
      </w:r>
      <w:r w:rsidR="001C6BC6">
        <w:rPr>
          <w:lang w:val="en-US"/>
        </w:rPr>
        <w:t>2</w:t>
      </w:r>
      <w:r w:rsidRPr="00D077E6">
        <w:rPr>
          <w:lang w:val="en-US"/>
        </w:rPr>
        <w:t>0</w:t>
      </w:r>
      <w:r w:rsidR="001C6BC6">
        <w:rPr>
          <w:lang w:val="en-US"/>
        </w:rPr>
        <w:t>08</w:t>
      </w:r>
      <w:r w:rsidRPr="00D077E6">
        <w:rPr>
          <w:lang w:val="en-US"/>
        </w:rPr>
        <w:t>).</w:t>
      </w:r>
    </w:p>
    <w:sectPr w:rsidR="00C775A5" w:rsidRPr="00E5401A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978A" w14:textId="77777777" w:rsidR="00EE7DE9" w:rsidRDefault="00EE7DE9" w:rsidP="004061C2">
      <w:r>
        <w:separator/>
      </w:r>
    </w:p>
  </w:endnote>
  <w:endnote w:type="continuationSeparator" w:id="0">
    <w:p w14:paraId="02968D5A" w14:textId="77777777" w:rsidR="00EE7DE9" w:rsidRDefault="00EE7DE9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9967" w14:textId="77777777" w:rsidR="00EE7DE9" w:rsidRDefault="00EE7DE9" w:rsidP="004061C2">
      <w:r>
        <w:separator/>
      </w:r>
    </w:p>
  </w:footnote>
  <w:footnote w:type="continuationSeparator" w:id="0">
    <w:p w14:paraId="09C162E5" w14:textId="77777777" w:rsidR="00EE7DE9" w:rsidRDefault="00EE7DE9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310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74B75"/>
    <w:rsid w:val="00077BC8"/>
    <w:rsid w:val="000A3381"/>
    <w:rsid w:val="000E5576"/>
    <w:rsid w:val="000F3BE7"/>
    <w:rsid w:val="00102BBB"/>
    <w:rsid w:val="00166958"/>
    <w:rsid w:val="001A39D1"/>
    <w:rsid w:val="001A7891"/>
    <w:rsid w:val="001C6BC6"/>
    <w:rsid w:val="001D482A"/>
    <w:rsid w:val="002A15E7"/>
    <w:rsid w:val="003206C7"/>
    <w:rsid w:val="003468B3"/>
    <w:rsid w:val="003938D1"/>
    <w:rsid w:val="003A4FBF"/>
    <w:rsid w:val="004061C2"/>
    <w:rsid w:val="00456572"/>
    <w:rsid w:val="00490684"/>
    <w:rsid w:val="004E661F"/>
    <w:rsid w:val="00545930"/>
    <w:rsid w:val="00575C1B"/>
    <w:rsid w:val="005A1D51"/>
    <w:rsid w:val="005B2A7F"/>
    <w:rsid w:val="006B0359"/>
    <w:rsid w:val="006E5846"/>
    <w:rsid w:val="006E6E27"/>
    <w:rsid w:val="007B3E28"/>
    <w:rsid w:val="007E7481"/>
    <w:rsid w:val="008F7BD7"/>
    <w:rsid w:val="009067A0"/>
    <w:rsid w:val="009E098D"/>
    <w:rsid w:val="009E4D25"/>
    <w:rsid w:val="00A551E6"/>
    <w:rsid w:val="00A840F2"/>
    <w:rsid w:val="00B4673C"/>
    <w:rsid w:val="00B90ED7"/>
    <w:rsid w:val="00BE3BD5"/>
    <w:rsid w:val="00BE6FB5"/>
    <w:rsid w:val="00C16771"/>
    <w:rsid w:val="00C47E0A"/>
    <w:rsid w:val="00C575B6"/>
    <w:rsid w:val="00C65F5D"/>
    <w:rsid w:val="00C775A5"/>
    <w:rsid w:val="00C91F83"/>
    <w:rsid w:val="00CB4801"/>
    <w:rsid w:val="00CC7E21"/>
    <w:rsid w:val="00D077E6"/>
    <w:rsid w:val="00D51D6F"/>
    <w:rsid w:val="00D9628D"/>
    <w:rsid w:val="00DD178D"/>
    <w:rsid w:val="00DE21BE"/>
    <w:rsid w:val="00E13B3D"/>
    <w:rsid w:val="00E5401A"/>
    <w:rsid w:val="00ED5501"/>
    <w:rsid w:val="00EE7DE9"/>
    <w:rsid w:val="00F754AC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2022-04-03T17:16:00Z</dcterms:modified>
</cp:coreProperties>
</file>