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4510B" w14:textId="77777777" w:rsidR="00FB0461" w:rsidRPr="00FB0461" w:rsidRDefault="00BA4F14" w:rsidP="00FB0461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BA4F14">
        <w:rPr>
          <w:b/>
          <w:sz w:val="28"/>
          <w:szCs w:val="28"/>
          <w:lang w:val="en-US"/>
        </w:rPr>
        <w:t xml:space="preserve">Variants of intensive antineutrino sources on the base of </w:t>
      </w:r>
      <w:r>
        <w:rPr>
          <w:b/>
          <w:sz w:val="28"/>
          <w:szCs w:val="28"/>
          <w:lang w:val="en-US"/>
        </w:rPr>
        <w:t>8</w:t>
      </w:r>
      <w:r w:rsidRPr="00BA4F14">
        <w:rPr>
          <w:b/>
          <w:sz w:val="28"/>
          <w:szCs w:val="28"/>
          <w:lang w:val="en-US"/>
        </w:rPr>
        <w:t>Li isotope</w:t>
      </w:r>
    </w:p>
    <w:p w14:paraId="52C611D9" w14:textId="77777777" w:rsidR="00FB0461" w:rsidRPr="00E85447" w:rsidRDefault="00FB0461" w:rsidP="00FB046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V.I.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Lyashuk</w:t>
      </w:r>
      <w:proofErr w:type="spellEnd"/>
      <w:r w:rsidR="00987D50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="00DE2D24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1</w:t>
      </w:r>
      <w:r w:rsidR="00987D50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>,2</w:t>
      </w:r>
      <w:r w:rsidR="00E85447">
        <w:rPr>
          <w:rFonts w:ascii="Times New Roman CYR" w:hAnsi="Times New Roman CYR" w:cs="Times New Roman CYR"/>
          <w:sz w:val="24"/>
          <w:szCs w:val="24"/>
          <w:lang w:val="en-US"/>
        </w:rPr>
        <w:t xml:space="preserve">, </w:t>
      </w:r>
      <w:proofErr w:type="spellStart"/>
      <w:r w:rsidR="00E85447">
        <w:rPr>
          <w:rFonts w:ascii="Times New Roman CYR" w:hAnsi="Times New Roman CYR" w:cs="Times New Roman CYR"/>
          <w:sz w:val="24"/>
          <w:szCs w:val="24"/>
          <w:lang w:val="en-US"/>
        </w:rPr>
        <w:t>Yu.</w:t>
      </w:r>
      <w:r w:rsidR="00BA2800">
        <w:rPr>
          <w:rFonts w:ascii="Times New Roman CYR" w:hAnsi="Times New Roman CYR" w:cs="Times New Roman CYR"/>
          <w:sz w:val="24"/>
          <w:szCs w:val="24"/>
          <w:lang w:val="en-US"/>
        </w:rPr>
        <w:t>S</w:t>
      </w:r>
      <w:proofErr w:type="spellEnd"/>
      <w:r w:rsidR="00BA2800">
        <w:rPr>
          <w:rFonts w:ascii="Times New Roman CYR" w:hAnsi="Times New Roman CYR" w:cs="Times New Roman CYR"/>
          <w:sz w:val="24"/>
          <w:szCs w:val="24"/>
          <w:lang w:val="en-US"/>
        </w:rPr>
        <w:t xml:space="preserve">. </w:t>
      </w:r>
      <w:proofErr w:type="spellStart"/>
      <w:r w:rsidR="00BA2800">
        <w:rPr>
          <w:rFonts w:ascii="Times New Roman CYR" w:hAnsi="Times New Roman CYR" w:cs="Times New Roman CYR"/>
          <w:sz w:val="24"/>
          <w:szCs w:val="24"/>
          <w:lang w:val="en-US"/>
        </w:rPr>
        <w:t>Lutostansky</w:t>
      </w:r>
      <w:proofErr w:type="spellEnd"/>
      <w:r w:rsidR="00BA2800">
        <w:rPr>
          <w:rFonts w:ascii="Times New Roman CYR" w:hAnsi="Times New Roman CYR" w:cs="Times New Roman CYR"/>
          <w:sz w:val="24"/>
          <w:szCs w:val="24"/>
          <w:vertAlign w:val="superscript"/>
          <w:lang w:val="en-US"/>
        </w:rPr>
        <w:t xml:space="preserve"> 2</w:t>
      </w:r>
    </w:p>
    <w:p w14:paraId="13A79F9B" w14:textId="77777777" w:rsidR="00987D50" w:rsidRDefault="00FB0461" w:rsidP="00987D50">
      <w:pPr>
        <w:spacing w:line="276" w:lineRule="auto"/>
        <w:jc w:val="center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vertAlign w:val="superscript"/>
          <w:lang w:val="en-US"/>
        </w:rPr>
        <w:t>1</w:t>
      </w:r>
      <w:r w:rsidR="00987D50" w:rsidRPr="00987D50">
        <w:rPr>
          <w:iCs/>
          <w:sz w:val="24"/>
          <w:szCs w:val="24"/>
          <w:lang w:val="en-US"/>
        </w:rPr>
        <w:t xml:space="preserve"> </w:t>
      </w:r>
      <w:r w:rsidR="00987D50" w:rsidRPr="00281BC8">
        <w:rPr>
          <w:iCs/>
          <w:sz w:val="24"/>
          <w:szCs w:val="24"/>
          <w:lang w:val="en-US"/>
        </w:rPr>
        <w:t>Institute for Nuclear Research</w:t>
      </w:r>
      <w:r w:rsidR="00C10372">
        <w:rPr>
          <w:iCs/>
          <w:sz w:val="24"/>
          <w:szCs w:val="24"/>
          <w:lang w:val="en-US"/>
        </w:rPr>
        <w:t xml:space="preserve"> of the</w:t>
      </w:r>
      <w:r w:rsidR="00987D50" w:rsidRPr="00281BC8">
        <w:rPr>
          <w:iCs/>
          <w:sz w:val="24"/>
          <w:szCs w:val="24"/>
          <w:lang w:val="en-US"/>
        </w:rPr>
        <w:t xml:space="preserve"> Russian Academy of Science, Moscow, </w:t>
      </w:r>
      <w:r w:rsidR="00987D50">
        <w:rPr>
          <w:iCs/>
          <w:sz w:val="24"/>
          <w:szCs w:val="24"/>
          <w:lang w:val="en-US"/>
        </w:rPr>
        <w:t xml:space="preserve">117312 </w:t>
      </w:r>
    </w:p>
    <w:p w14:paraId="20A2B4C2" w14:textId="77777777" w:rsidR="00987D50" w:rsidRDefault="00FB0461" w:rsidP="00987D50">
      <w:pPr>
        <w:spacing w:line="276" w:lineRule="auto"/>
        <w:jc w:val="center"/>
        <w:rPr>
          <w:rFonts w:ascii="Times New Roman CYR" w:hAnsi="Times New Roman CYR" w:cs="Times New Roman CYR"/>
          <w:iCs/>
          <w:sz w:val="24"/>
          <w:szCs w:val="24"/>
          <w:lang w:val="en-US"/>
        </w:rPr>
      </w:pPr>
      <w:r w:rsidRPr="00D677C4">
        <w:rPr>
          <w:sz w:val="24"/>
          <w:szCs w:val="24"/>
          <w:vertAlign w:val="superscript"/>
          <w:lang w:val="en-US"/>
        </w:rPr>
        <w:t>2</w:t>
      </w:r>
      <w:r w:rsidRPr="00FF2C11">
        <w:rPr>
          <w:iCs/>
          <w:sz w:val="24"/>
          <w:szCs w:val="24"/>
          <w:lang w:val="en-US"/>
        </w:rPr>
        <w:t xml:space="preserve"> </w:t>
      </w:r>
      <w:r w:rsidR="00987D50" w:rsidRPr="004D2BC4">
        <w:rPr>
          <w:iCs/>
          <w:sz w:val="24"/>
          <w:szCs w:val="24"/>
          <w:lang w:val="en-US"/>
        </w:rPr>
        <w:t>N</w:t>
      </w:r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a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en-US"/>
        </w:rPr>
        <w:t>tional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en-US"/>
        </w:rPr>
        <w:t xml:space="preserve"> 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Research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 xml:space="preserve"> 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Center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 xml:space="preserve"> "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Kurchatov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 xml:space="preserve"> 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Institute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 xml:space="preserve">", 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Moscow</w:t>
      </w:r>
      <w:proofErr w:type="spellEnd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,</w:t>
      </w:r>
      <w:r w:rsidR="00987D50">
        <w:rPr>
          <w:rFonts w:ascii="Times New Roman CYR" w:hAnsi="Times New Roman CYR" w:cs="Times New Roman CYR"/>
          <w:iCs/>
          <w:sz w:val="24"/>
          <w:szCs w:val="24"/>
          <w:lang w:val="en-US"/>
        </w:rPr>
        <w:t xml:space="preserve"> </w:t>
      </w:r>
      <w:r w:rsidR="00987D50">
        <w:rPr>
          <w:iCs/>
          <w:sz w:val="24"/>
          <w:szCs w:val="24"/>
          <w:lang w:val="en-US"/>
        </w:rPr>
        <w:t>123182</w:t>
      </w:r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 xml:space="preserve"> </w:t>
      </w:r>
      <w:proofErr w:type="spellStart"/>
      <w:r w:rsidR="00987D50" w:rsidRPr="004D2BC4">
        <w:rPr>
          <w:rFonts w:ascii="Times New Roman CYR" w:hAnsi="Times New Roman CYR" w:cs="Times New Roman CYR"/>
          <w:iCs/>
          <w:sz w:val="24"/>
          <w:szCs w:val="24"/>
          <w:lang w:val="uk-UA"/>
        </w:rPr>
        <w:t>Russia</w:t>
      </w:r>
      <w:proofErr w:type="spellEnd"/>
    </w:p>
    <w:p w14:paraId="1CFD39D7" w14:textId="77777777" w:rsidR="00FB0461" w:rsidRPr="00D957DE" w:rsidRDefault="00FB0461" w:rsidP="00C2243C">
      <w:pPr>
        <w:spacing w:line="276" w:lineRule="auto"/>
        <w:jc w:val="center"/>
        <w:rPr>
          <w:b/>
          <w:sz w:val="24"/>
          <w:szCs w:val="24"/>
          <w:lang w:val="en-US"/>
        </w:rPr>
      </w:pPr>
    </w:p>
    <w:p w14:paraId="39A0ABE5" w14:textId="77777777" w:rsidR="008248C1" w:rsidRPr="00A60691" w:rsidRDefault="008248C1" w:rsidP="00C2243C">
      <w:pPr>
        <w:spacing w:line="276" w:lineRule="auto"/>
        <w:jc w:val="center"/>
        <w:rPr>
          <w:sz w:val="10"/>
          <w:szCs w:val="10"/>
          <w:lang w:val="en-US"/>
        </w:rPr>
      </w:pPr>
    </w:p>
    <w:p w14:paraId="63EF5245" w14:textId="77777777" w:rsidR="00FB0461" w:rsidRPr="00D957DE" w:rsidRDefault="00FB0461" w:rsidP="00C2243C">
      <w:pPr>
        <w:spacing w:line="276" w:lineRule="auto"/>
        <w:jc w:val="center"/>
        <w:rPr>
          <w:sz w:val="24"/>
          <w:szCs w:val="24"/>
          <w:lang w:val="en-US"/>
        </w:rPr>
      </w:pPr>
      <w:r w:rsidRPr="001C2D49">
        <w:rPr>
          <w:rFonts w:ascii="Times New Roman CYR" w:hAnsi="Times New Roman CYR" w:cs="Times New Roman CYR"/>
          <w:sz w:val="24"/>
          <w:szCs w:val="24"/>
          <w:lang w:val="it-IT"/>
        </w:rPr>
        <w:t xml:space="preserve">E-mail: </w:t>
      </w:r>
      <w:r w:rsidR="00987D50">
        <w:rPr>
          <w:rFonts w:ascii="Times New Roman CYR" w:hAnsi="Times New Roman CYR" w:cs="Times New Roman CYR"/>
          <w:sz w:val="24"/>
          <w:szCs w:val="24"/>
          <w:lang w:val="it-IT"/>
        </w:rPr>
        <w:t>lyashuk</w:t>
      </w:r>
      <w:r w:rsidRPr="001C2D49">
        <w:rPr>
          <w:rFonts w:ascii="Times New Roman CYR" w:hAnsi="Times New Roman CYR" w:cs="Times New Roman CYR"/>
          <w:sz w:val="24"/>
          <w:szCs w:val="24"/>
          <w:lang w:val="it-IT"/>
        </w:rPr>
        <w:t>@</w:t>
      </w:r>
      <w:r w:rsidR="00987D50">
        <w:rPr>
          <w:rFonts w:ascii="Times New Roman CYR" w:hAnsi="Times New Roman CYR" w:cs="Times New Roman CYR"/>
          <w:sz w:val="24"/>
          <w:szCs w:val="24"/>
          <w:lang w:val="it-IT"/>
        </w:rPr>
        <w:t>itep</w:t>
      </w:r>
      <w:r>
        <w:rPr>
          <w:rFonts w:ascii="Times New Roman CYR" w:hAnsi="Times New Roman CYR" w:cs="Times New Roman CYR"/>
          <w:sz w:val="24"/>
          <w:szCs w:val="24"/>
          <w:lang w:val="it-IT"/>
        </w:rPr>
        <w:t>.ru</w:t>
      </w:r>
    </w:p>
    <w:p w14:paraId="6F34185A" w14:textId="77777777" w:rsidR="00FB0461" w:rsidRPr="00C2243C" w:rsidRDefault="00FB0461" w:rsidP="00C2243C">
      <w:pPr>
        <w:spacing w:line="276" w:lineRule="auto"/>
        <w:jc w:val="center"/>
        <w:rPr>
          <w:sz w:val="16"/>
          <w:szCs w:val="16"/>
          <w:lang w:val="en-US"/>
        </w:rPr>
      </w:pPr>
    </w:p>
    <w:p w14:paraId="3C971521" w14:textId="77777777" w:rsidR="00135E04" w:rsidRPr="0038551C" w:rsidRDefault="00A379D2" w:rsidP="002B017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  <w:lang w:val="en-US"/>
        </w:rPr>
      </w:pPr>
      <w:r w:rsidRPr="0038551C">
        <w:rPr>
          <w:sz w:val="24"/>
          <w:szCs w:val="24"/>
          <w:lang w:val="en-US"/>
        </w:rPr>
        <w:t xml:space="preserve">The </w:t>
      </w:r>
      <w:r w:rsidR="002878D0" w:rsidRPr="0038551C">
        <w:rPr>
          <w:sz w:val="24"/>
          <w:szCs w:val="24"/>
          <w:lang w:val="en-US"/>
        </w:rPr>
        <w:t>winning properties combination</w:t>
      </w:r>
      <w:r w:rsidRPr="0038551C">
        <w:rPr>
          <w:sz w:val="24"/>
          <w:szCs w:val="24"/>
          <w:lang w:val="en-US"/>
        </w:rPr>
        <w:t xml:space="preserve"> of the</w:t>
      </w:r>
      <w:r w:rsidR="00223526" w:rsidRPr="0038551C">
        <w:rPr>
          <w:sz w:val="24"/>
          <w:szCs w:val="24"/>
          <w:lang w:val="en-US"/>
        </w:rPr>
        <w:t xml:space="preserve"> </w:t>
      </w:r>
      <w:r w:rsidR="00223526" w:rsidRPr="0038551C">
        <w:t>β</w:t>
      </w:r>
      <w:r w:rsidR="00223526" w:rsidRPr="0038551C">
        <w:rPr>
          <w:vertAlign w:val="superscript"/>
          <w:lang w:val="en-US"/>
        </w:rPr>
        <w:t xml:space="preserve"> -</w:t>
      </w:r>
      <w:r w:rsidR="00223526" w:rsidRPr="0038551C">
        <w:rPr>
          <w:lang w:val="en-US"/>
        </w:rPr>
        <w:t>-decayed</w:t>
      </w:r>
      <w:r w:rsidRPr="0038551C">
        <w:rPr>
          <w:sz w:val="24"/>
          <w:szCs w:val="24"/>
          <w:lang w:val="en-US"/>
        </w:rPr>
        <w:t xml:space="preserve"> 8Li isotope (short T</w:t>
      </w:r>
      <w:r w:rsidRPr="0038551C">
        <w:rPr>
          <w:sz w:val="24"/>
          <w:szCs w:val="24"/>
          <w:vertAlign w:val="subscript"/>
          <w:lang w:val="en-US"/>
        </w:rPr>
        <w:t>1/2</w:t>
      </w:r>
      <w:r w:rsidRPr="0038551C">
        <w:rPr>
          <w:sz w:val="24"/>
          <w:szCs w:val="24"/>
          <w:lang w:val="en-US"/>
        </w:rPr>
        <w:t>= 0.84 s</w:t>
      </w:r>
      <w:r w:rsidR="00223526" w:rsidRPr="0038551C">
        <w:rPr>
          <w:sz w:val="24"/>
          <w:szCs w:val="24"/>
          <w:lang w:val="en-US"/>
        </w:rPr>
        <w:t xml:space="preserve">, hard and known </w:t>
      </w:r>
      <w:bookmarkStart w:id="0" w:name="_Hlk99060591"/>
      <w:r w:rsidR="00223526" w:rsidRPr="0038551C">
        <w:rPr>
          <w:position w:val="-10"/>
          <w:sz w:val="24"/>
          <w:szCs w:val="24"/>
        </w:rPr>
        <w:object w:dxaOrig="260" w:dyaOrig="300" w14:anchorId="76D25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5pt" o:ole="">
            <v:imagedata r:id="rId5" o:title=""/>
          </v:shape>
          <o:OLEObject Type="Embed" ProgID="Equation.2" ShapeID="_x0000_i1025" DrawAspect="Content" ObjectID="_1709938854" r:id="rId6"/>
        </w:object>
      </w:r>
      <w:r w:rsidR="00223526" w:rsidRPr="0038551C">
        <w:rPr>
          <w:sz w:val="24"/>
          <w:szCs w:val="24"/>
          <w:lang w:val="en-US"/>
        </w:rPr>
        <w:t>-</w:t>
      </w:r>
      <w:bookmarkEnd w:id="0"/>
      <w:r w:rsidR="00223526" w:rsidRPr="0038551C">
        <w:rPr>
          <w:sz w:val="24"/>
          <w:szCs w:val="24"/>
          <w:lang w:val="en-US"/>
        </w:rPr>
        <w:t>spectrum (</w:t>
      </w:r>
      <w:r w:rsidR="00223526" w:rsidRPr="0038551C">
        <w:rPr>
          <w:position w:val="-14"/>
          <w:sz w:val="24"/>
          <w:szCs w:val="24"/>
        </w:rPr>
        <w:object w:dxaOrig="560" w:dyaOrig="420" w14:anchorId="7E700DEA">
          <v:shape id="_x0000_i1026" type="#_x0000_t75" style="width:28.2pt;height:21pt" o:ole="">
            <v:imagedata r:id="rId7" o:title=""/>
          </v:shape>
          <o:OLEObject Type="Embed" ProgID="Equation.2" ShapeID="_x0000_i1026" DrawAspect="Content" ObjectID="_1709938855" r:id="rId8"/>
        </w:object>
      </w:r>
      <w:r w:rsidR="00223526" w:rsidRPr="0038551C">
        <w:rPr>
          <w:sz w:val="24"/>
          <w:szCs w:val="24"/>
          <w:lang w:val="en-US"/>
        </w:rPr>
        <w:t>= 13 MeV and &lt;</w:t>
      </w:r>
      <w:r w:rsidR="00223526" w:rsidRPr="0038551C">
        <w:rPr>
          <w:position w:val="-14"/>
          <w:sz w:val="24"/>
          <w:szCs w:val="24"/>
        </w:rPr>
        <w:object w:dxaOrig="380" w:dyaOrig="380" w14:anchorId="2BD2C1D2">
          <v:shape id="_x0000_i1027" type="#_x0000_t75" style="width:19.2pt;height:19.2pt" o:ole="">
            <v:imagedata r:id="rId9" o:title=""/>
          </v:shape>
          <o:OLEObject Type="Embed" ProgID="Equation.2" ShapeID="_x0000_i1027" DrawAspect="Content" ObjectID="_1709938856" r:id="rId10"/>
        </w:object>
      </w:r>
      <w:r w:rsidR="00223526" w:rsidRPr="0038551C">
        <w:rPr>
          <w:sz w:val="24"/>
          <w:szCs w:val="24"/>
          <w:lang w:val="en-US"/>
        </w:rPr>
        <w:t xml:space="preserve">&gt; = 6.5 MeV) </w:t>
      </w:r>
      <w:r w:rsidRPr="0038551C">
        <w:rPr>
          <w:sz w:val="24"/>
          <w:szCs w:val="24"/>
          <w:lang w:val="en-US"/>
        </w:rPr>
        <w:t xml:space="preserve"> </w:t>
      </w:r>
      <w:r w:rsidR="002878D0" w:rsidRPr="0038551C">
        <w:rPr>
          <w:sz w:val="24"/>
          <w:szCs w:val="24"/>
          <w:lang w:val="en-US"/>
        </w:rPr>
        <w:t xml:space="preserve">and availability of lithium </w:t>
      </w:r>
      <w:r w:rsidR="00A112BF" w:rsidRPr="0038551C">
        <w:rPr>
          <w:sz w:val="24"/>
          <w:szCs w:val="24"/>
          <w:lang w:val="en-US"/>
        </w:rPr>
        <w:t xml:space="preserve">are the </w:t>
      </w:r>
      <w:r w:rsidR="007151EF" w:rsidRPr="0038551C">
        <w:rPr>
          <w:sz w:val="24"/>
          <w:szCs w:val="24"/>
          <w:lang w:val="en-US"/>
        </w:rPr>
        <w:t xml:space="preserve">undoubted </w:t>
      </w:r>
      <w:r w:rsidR="00A112BF" w:rsidRPr="0038551C">
        <w:rPr>
          <w:sz w:val="24"/>
          <w:szCs w:val="24"/>
          <w:lang w:val="en-US"/>
        </w:rPr>
        <w:t xml:space="preserve">base to consider 8Li as the </w:t>
      </w:r>
      <w:r w:rsidR="00B74603">
        <w:rPr>
          <w:sz w:val="24"/>
          <w:szCs w:val="24"/>
          <w:lang w:val="en-US"/>
        </w:rPr>
        <w:t>very</w:t>
      </w:r>
      <w:r w:rsidR="00A112BF" w:rsidRPr="0038551C">
        <w:rPr>
          <w:sz w:val="24"/>
          <w:szCs w:val="24"/>
          <w:lang w:val="en-US"/>
        </w:rPr>
        <w:t xml:space="preserve"> perspective isotope for construction of the</w:t>
      </w:r>
      <w:r w:rsidR="00CF5B4A" w:rsidRPr="0038551C">
        <w:rPr>
          <w:sz w:val="24"/>
          <w:szCs w:val="24"/>
          <w:lang w:val="en-US"/>
        </w:rPr>
        <w:t xml:space="preserve"> </w:t>
      </w:r>
      <w:r w:rsidR="00CF5B4A" w:rsidRPr="0038551C">
        <w:rPr>
          <w:position w:val="-10"/>
          <w:sz w:val="24"/>
          <w:szCs w:val="24"/>
        </w:rPr>
        <w:object w:dxaOrig="260" w:dyaOrig="300" w14:anchorId="4F6259D9">
          <v:shape id="_x0000_i1028" type="#_x0000_t75" style="width:13.2pt;height:15pt" o:ole="">
            <v:imagedata r:id="rId5" o:title=""/>
          </v:shape>
          <o:OLEObject Type="Embed" ProgID="Equation.2" ShapeID="_x0000_i1028" DrawAspect="Content" ObjectID="_1709938857" r:id="rId11"/>
        </w:object>
      </w:r>
      <w:r w:rsidR="00CF5B4A" w:rsidRPr="0038551C">
        <w:rPr>
          <w:sz w:val="24"/>
          <w:szCs w:val="24"/>
          <w:lang w:val="en-US"/>
        </w:rPr>
        <w:t>-</w:t>
      </w:r>
      <w:r w:rsidR="00A112BF" w:rsidRPr="0038551C">
        <w:rPr>
          <w:sz w:val="24"/>
          <w:szCs w:val="24"/>
          <w:lang w:val="en-US"/>
        </w:rPr>
        <w:t xml:space="preserve"> source </w:t>
      </w:r>
      <w:r w:rsidR="0082391B" w:rsidRPr="0038551C">
        <w:rPr>
          <w:sz w:val="24"/>
          <w:szCs w:val="24"/>
          <w:lang w:val="en-US"/>
        </w:rPr>
        <w:t xml:space="preserve">as the </w:t>
      </w:r>
      <w:r w:rsidR="00CF5B4A" w:rsidRPr="0038551C">
        <w:rPr>
          <w:sz w:val="24"/>
          <w:szCs w:val="24"/>
          <w:lang w:val="en-US"/>
        </w:rPr>
        <w:t xml:space="preserve">powerful </w:t>
      </w:r>
      <w:r w:rsidR="0082391B" w:rsidRPr="0038551C">
        <w:rPr>
          <w:sz w:val="24"/>
          <w:szCs w:val="24"/>
          <w:lang w:val="en-US"/>
        </w:rPr>
        <w:t>instrument</w:t>
      </w:r>
      <w:r w:rsidR="00CF5B4A" w:rsidRPr="0038551C">
        <w:rPr>
          <w:sz w:val="24"/>
          <w:szCs w:val="24"/>
          <w:lang w:val="en-US"/>
        </w:rPr>
        <w:t xml:space="preserve"> for different neutrino experiments</w:t>
      </w:r>
      <w:r w:rsidR="0082391B" w:rsidRPr="0038551C">
        <w:rPr>
          <w:sz w:val="24"/>
          <w:szCs w:val="24"/>
          <w:lang w:val="en-US"/>
        </w:rPr>
        <w:t xml:space="preserve">. </w:t>
      </w:r>
      <w:r w:rsidR="007151EF" w:rsidRPr="0038551C">
        <w:rPr>
          <w:sz w:val="24"/>
          <w:szCs w:val="24"/>
          <w:lang w:val="en-US"/>
        </w:rPr>
        <w:t xml:space="preserve">In spite of the high </w:t>
      </w:r>
      <w:r w:rsidR="001B516A" w:rsidRPr="0038551C">
        <w:rPr>
          <w:sz w:val="24"/>
          <w:szCs w:val="24"/>
          <w:lang w:val="en-US"/>
        </w:rPr>
        <w:t xml:space="preserve">antineutrino flux from nuclear reactors the spectrum are characterized </w:t>
      </w:r>
      <w:r w:rsidR="005C3C39" w:rsidRPr="0038551C">
        <w:rPr>
          <w:sz w:val="24"/>
          <w:szCs w:val="24"/>
          <w:lang w:val="en-US"/>
        </w:rPr>
        <w:t>with significant errors</w:t>
      </w:r>
      <w:r w:rsidR="00804190" w:rsidRPr="0038551C">
        <w:rPr>
          <w:sz w:val="24"/>
          <w:szCs w:val="24"/>
          <w:lang w:val="en-US"/>
        </w:rPr>
        <w:t xml:space="preserve"> ((4-6)% -precision at energy up to ~6 MeV) </w:t>
      </w:r>
      <w:r w:rsidR="005C3C39" w:rsidRPr="0038551C">
        <w:rPr>
          <w:sz w:val="24"/>
          <w:szCs w:val="24"/>
          <w:lang w:val="en-US"/>
        </w:rPr>
        <w:t xml:space="preserve"> caused by unknown schemes of decays, time variations, </w:t>
      </w:r>
      <w:r w:rsidR="00456876" w:rsidRPr="0038551C">
        <w:rPr>
          <w:sz w:val="24"/>
          <w:szCs w:val="24"/>
          <w:lang w:val="en-US"/>
        </w:rPr>
        <w:t>presence of the spent nuclear fuel</w:t>
      </w:r>
      <w:r w:rsidR="00804190" w:rsidRPr="0038551C">
        <w:rPr>
          <w:sz w:val="24"/>
          <w:szCs w:val="24"/>
          <w:lang w:val="en-US"/>
        </w:rPr>
        <w:t xml:space="preserve">, that </w:t>
      </w:r>
      <w:r w:rsidR="00135E04" w:rsidRPr="0038551C">
        <w:rPr>
          <w:sz w:val="24"/>
          <w:szCs w:val="24"/>
          <w:lang w:val="en-US"/>
        </w:rPr>
        <w:t>put together cause an unsolved puzzles in</w:t>
      </w:r>
      <w:r w:rsidR="002878D0" w:rsidRPr="0038551C">
        <w:rPr>
          <w:sz w:val="24"/>
          <w:szCs w:val="24"/>
          <w:lang w:val="en-US"/>
        </w:rPr>
        <w:t xml:space="preserve"> precision and</w:t>
      </w:r>
      <w:r w:rsidR="00135E04" w:rsidRPr="0038551C">
        <w:rPr>
          <w:sz w:val="24"/>
          <w:szCs w:val="24"/>
          <w:lang w:val="en-US"/>
        </w:rPr>
        <w:t xml:space="preserve"> interpretation of neutrino oscillation results [1]. </w:t>
      </w:r>
    </w:p>
    <w:p w14:paraId="0B126424" w14:textId="31114829" w:rsidR="00894694" w:rsidRPr="0038551C" w:rsidRDefault="00557C6D" w:rsidP="002B017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  <w:lang w:val="en-US"/>
        </w:rPr>
      </w:pPr>
      <w:r w:rsidRPr="0038551C">
        <w:rPr>
          <w:sz w:val="24"/>
          <w:szCs w:val="24"/>
          <w:lang w:val="en-US"/>
        </w:rPr>
        <w:t xml:space="preserve">The construction of the intensive </w:t>
      </w:r>
      <w:r w:rsidRPr="0038551C">
        <w:rPr>
          <w:position w:val="-10"/>
          <w:sz w:val="24"/>
          <w:szCs w:val="24"/>
        </w:rPr>
        <w:object w:dxaOrig="260" w:dyaOrig="300" w14:anchorId="0B1DBB64">
          <v:shape id="_x0000_i1029" type="#_x0000_t75" style="width:13.2pt;height:15pt" o:ole="">
            <v:imagedata r:id="rId5" o:title=""/>
          </v:shape>
          <o:OLEObject Type="Embed" ProgID="Equation.2" ShapeID="_x0000_i1029" DrawAspect="Content" ObjectID="_1709938858" r:id="rId12"/>
        </w:object>
      </w:r>
      <w:r w:rsidRPr="0038551C">
        <w:rPr>
          <w:sz w:val="24"/>
          <w:szCs w:val="24"/>
          <w:lang w:val="en-US"/>
        </w:rPr>
        <w:t>- source is possible in different schemes basing as on the nuclear reactor (as neutron source for (</w:t>
      </w:r>
      <w:proofErr w:type="spellStart"/>
      <w:r w:rsidRPr="0038551C">
        <w:rPr>
          <w:sz w:val="24"/>
          <w:szCs w:val="24"/>
          <w:lang w:val="en-US"/>
        </w:rPr>
        <w:t>n,</w:t>
      </w:r>
      <w:r w:rsidR="005723C5">
        <w:rPr>
          <w:sz w:val="24"/>
          <w:szCs w:val="24"/>
          <w:lang w:val="en-US"/>
        </w:rPr>
        <w:t>γ</w:t>
      </w:r>
      <w:proofErr w:type="spellEnd"/>
      <w:r w:rsidRPr="0038551C">
        <w:rPr>
          <w:sz w:val="24"/>
          <w:szCs w:val="24"/>
          <w:lang w:val="en-US"/>
        </w:rPr>
        <w:t xml:space="preserve">)-activation of purified 7Li) as on the tandem scheme of </w:t>
      </w:r>
      <w:r w:rsidR="0053664F" w:rsidRPr="0038551C">
        <w:rPr>
          <w:sz w:val="24"/>
          <w:szCs w:val="24"/>
          <w:lang w:val="en-US"/>
        </w:rPr>
        <w:t xml:space="preserve">the </w:t>
      </w:r>
      <w:r w:rsidRPr="0038551C">
        <w:rPr>
          <w:sz w:val="24"/>
          <w:szCs w:val="24"/>
          <w:lang w:val="en-US"/>
        </w:rPr>
        <w:t xml:space="preserve">accelerator with neutron </w:t>
      </w:r>
      <w:r w:rsidR="002878D0" w:rsidRPr="0038551C">
        <w:rPr>
          <w:sz w:val="24"/>
          <w:szCs w:val="24"/>
          <w:lang w:val="en-US"/>
        </w:rPr>
        <w:t>producing</w:t>
      </w:r>
      <w:r w:rsidRPr="0038551C">
        <w:rPr>
          <w:sz w:val="24"/>
          <w:szCs w:val="24"/>
          <w:lang w:val="en-US"/>
        </w:rPr>
        <w:t xml:space="preserve"> target plus lithium blanket (</w:t>
      </w:r>
      <w:r w:rsidR="002878D0" w:rsidRPr="0038551C">
        <w:rPr>
          <w:sz w:val="24"/>
          <w:szCs w:val="24"/>
          <w:lang w:val="en-US"/>
        </w:rPr>
        <w:t xml:space="preserve">neutron </w:t>
      </w:r>
      <w:r w:rsidRPr="0038551C">
        <w:rPr>
          <w:sz w:val="24"/>
          <w:szCs w:val="24"/>
          <w:lang w:val="en-US"/>
        </w:rPr>
        <w:t>converter) irradiated by 7Li(</w:t>
      </w:r>
      <w:proofErr w:type="spellStart"/>
      <w:r w:rsidRPr="0038551C">
        <w:rPr>
          <w:sz w:val="24"/>
          <w:szCs w:val="24"/>
          <w:lang w:val="en-US"/>
        </w:rPr>
        <w:t>n,</w:t>
      </w:r>
      <w:r w:rsidR="005723C5">
        <w:rPr>
          <w:sz w:val="24"/>
          <w:szCs w:val="24"/>
          <w:lang w:val="en-US"/>
        </w:rPr>
        <w:t>γ</w:t>
      </w:r>
      <w:proofErr w:type="spellEnd"/>
      <w:r w:rsidRPr="0038551C">
        <w:rPr>
          <w:sz w:val="24"/>
          <w:szCs w:val="24"/>
          <w:lang w:val="en-US"/>
        </w:rPr>
        <w:t>)8Li activation</w:t>
      </w:r>
      <w:r w:rsidR="00D72CD6" w:rsidRPr="0038551C">
        <w:rPr>
          <w:sz w:val="24"/>
          <w:szCs w:val="24"/>
          <w:lang w:val="en-US"/>
        </w:rPr>
        <w:t xml:space="preserve"> [2]</w:t>
      </w:r>
      <w:r w:rsidRPr="0038551C">
        <w:rPr>
          <w:sz w:val="24"/>
          <w:szCs w:val="24"/>
          <w:lang w:val="en-US"/>
        </w:rPr>
        <w:t>.</w:t>
      </w:r>
      <w:r w:rsidR="0053664F" w:rsidRPr="0038551C">
        <w:rPr>
          <w:sz w:val="24"/>
          <w:szCs w:val="24"/>
          <w:lang w:val="en-US"/>
        </w:rPr>
        <w:t xml:space="preserve"> </w:t>
      </w:r>
      <w:r w:rsidR="005D5A1B" w:rsidRPr="0038551C">
        <w:rPr>
          <w:sz w:val="24"/>
          <w:szCs w:val="24"/>
          <w:lang w:val="en-US"/>
        </w:rPr>
        <w:t>In t</w:t>
      </w:r>
      <w:r w:rsidR="0053664F" w:rsidRPr="0038551C">
        <w:rPr>
          <w:sz w:val="24"/>
          <w:szCs w:val="24"/>
          <w:lang w:val="en-US"/>
        </w:rPr>
        <w:t xml:space="preserve">he source realized in </w:t>
      </w:r>
      <w:r w:rsidR="005D5A1B" w:rsidRPr="0038551C">
        <w:rPr>
          <w:sz w:val="24"/>
          <w:szCs w:val="24"/>
          <w:lang w:val="en-US"/>
        </w:rPr>
        <w:t>transport regime (</w:t>
      </w:r>
      <w:r w:rsidR="0053664F" w:rsidRPr="0038551C">
        <w:rPr>
          <w:sz w:val="24"/>
          <w:szCs w:val="24"/>
          <w:lang w:val="en-US"/>
        </w:rPr>
        <w:t>first variant</w:t>
      </w:r>
      <w:r w:rsidR="005D5A1B" w:rsidRPr="0038551C">
        <w:rPr>
          <w:sz w:val="24"/>
          <w:szCs w:val="24"/>
          <w:lang w:val="en-US"/>
        </w:rPr>
        <w:t xml:space="preserve">) an activated </w:t>
      </w:r>
      <w:r w:rsidR="005D5A1B" w:rsidRPr="0038551C">
        <w:rPr>
          <w:sz w:val="24"/>
          <w:szCs w:val="24"/>
          <w:vertAlign w:val="superscript"/>
          <w:lang w:val="en-US"/>
        </w:rPr>
        <w:t>7</w:t>
      </w:r>
      <w:r w:rsidR="005D5A1B" w:rsidRPr="0038551C">
        <w:rPr>
          <w:sz w:val="24"/>
          <w:szCs w:val="24"/>
          <w:lang w:val="en-US"/>
        </w:rPr>
        <w:t xml:space="preserve">Li is pumped in the close cycle through the active zone of the reactor; further (in </w:t>
      </w:r>
      <w:r w:rsidR="00926235">
        <w:rPr>
          <w:sz w:val="24"/>
          <w:szCs w:val="24"/>
        </w:rPr>
        <w:t>с</w:t>
      </w:r>
      <w:proofErr w:type="spellStart"/>
      <w:r w:rsidR="005D5A1B" w:rsidRPr="0038551C">
        <w:rPr>
          <w:sz w:val="24"/>
          <w:szCs w:val="24"/>
          <w:lang w:val="en-US"/>
        </w:rPr>
        <w:t>ycle</w:t>
      </w:r>
      <w:proofErr w:type="spellEnd"/>
      <w:r w:rsidR="005D5A1B" w:rsidRPr="0038551C">
        <w:rPr>
          <w:sz w:val="24"/>
          <w:szCs w:val="24"/>
          <w:lang w:val="en-US"/>
        </w:rPr>
        <w:t xml:space="preserve">) it is delivered close to the neutrino detector. The scheme </w:t>
      </w:r>
      <w:r w:rsidR="00936F8F" w:rsidRPr="0038551C">
        <w:rPr>
          <w:sz w:val="24"/>
          <w:szCs w:val="24"/>
          <w:lang w:val="en-US"/>
        </w:rPr>
        <w:t xml:space="preserve">really </w:t>
      </w:r>
      <w:r w:rsidR="005D5A1B" w:rsidRPr="0038551C">
        <w:rPr>
          <w:sz w:val="24"/>
          <w:szCs w:val="24"/>
          <w:lang w:val="en-US"/>
        </w:rPr>
        <w:t>allows to decrease the total spectrum errors in order of values</w:t>
      </w:r>
      <w:r w:rsidR="00A06A94" w:rsidRPr="0038551C">
        <w:rPr>
          <w:sz w:val="24"/>
          <w:szCs w:val="24"/>
          <w:lang w:val="en-US"/>
        </w:rPr>
        <w:t xml:space="preserve"> [3]</w:t>
      </w:r>
      <w:r w:rsidR="005D5A1B" w:rsidRPr="0038551C">
        <w:rPr>
          <w:sz w:val="24"/>
          <w:szCs w:val="24"/>
          <w:lang w:val="en-US"/>
        </w:rPr>
        <w:t xml:space="preserve">. </w:t>
      </w:r>
      <w:r w:rsidR="005723C5">
        <w:rPr>
          <w:sz w:val="24"/>
          <w:szCs w:val="24"/>
          <w:lang w:val="en-US"/>
        </w:rPr>
        <w:t>A</w:t>
      </w:r>
      <w:r w:rsidR="00936F8F" w:rsidRPr="0038551C">
        <w:rPr>
          <w:sz w:val="24"/>
          <w:szCs w:val="24"/>
          <w:lang w:val="en-US"/>
        </w:rPr>
        <w:t xml:space="preserve">nother feature of this concept is high count rate ensured in the compact </w:t>
      </w:r>
      <w:r w:rsidR="00894694" w:rsidRPr="0038551C">
        <w:rPr>
          <w:sz w:val="24"/>
          <w:szCs w:val="24"/>
          <w:lang w:val="en-US"/>
        </w:rPr>
        <w:t>(about m</w:t>
      </w:r>
      <w:r w:rsidR="00894694" w:rsidRPr="0038551C">
        <w:rPr>
          <w:sz w:val="24"/>
          <w:szCs w:val="24"/>
          <w:vertAlign w:val="superscript"/>
          <w:lang w:val="en-US"/>
        </w:rPr>
        <w:t>3</w:t>
      </w:r>
      <w:r w:rsidR="00894694" w:rsidRPr="0038551C">
        <w:rPr>
          <w:sz w:val="24"/>
          <w:szCs w:val="24"/>
          <w:lang w:val="en-US"/>
        </w:rPr>
        <w:t xml:space="preserve">) </w:t>
      </w:r>
      <w:r w:rsidR="00936F8F" w:rsidRPr="0038551C">
        <w:rPr>
          <w:sz w:val="24"/>
          <w:szCs w:val="24"/>
          <w:lang w:val="en-US"/>
        </w:rPr>
        <w:t xml:space="preserve">neutrino detector – </w:t>
      </w:r>
      <w:r w:rsidR="00936339">
        <w:rPr>
          <w:sz w:val="24"/>
          <w:szCs w:val="24"/>
          <w:lang w:val="en-US"/>
        </w:rPr>
        <w:t xml:space="preserve">~ 4×10e+4 of </w:t>
      </w:r>
      <w:r w:rsidR="00894694" w:rsidRPr="0038551C">
        <w:rPr>
          <w:position w:val="-10"/>
          <w:sz w:val="24"/>
          <w:szCs w:val="24"/>
        </w:rPr>
        <w:object w:dxaOrig="740" w:dyaOrig="300" w14:anchorId="0EAAB1D7">
          <v:shape id="_x0000_i1030" type="#_x0000_t75" style="width:37.2pt;height:15pt" o:ole="">
            <v:imagedata r:id="rId13" o:title=""/>
          </v:shape>
          <o:OLEObject Type="Embed" ProgID="Equation.2" ShapeID="_x0000_i1030" DrawAspect="Content" ObjectID="_1709938859" r:id="rId14"/>
        </w:object>
      </w:r>
      <w:r w:rsidR="00894694" w:rsidRPr="0038551C">
        <w:rPr>
          <w:sz w:val="24"/>
          <w:szCs w:val="24"/>
          <w:lang w:val="en-US"/>
        </w:rPr>
        <w:t>events (m-</w:t>
      </w:r>
      <w:r w:rsidR="00894694" w:rsidRPr="0038551C">
        <w:rPr>
          <w:sz w:val="24"/>
          <w:szCs w:val="24"/>
          <w:vertAlign w:val="superscript"/>
          <w:lang w:val="en-US"/>
        </w:rPr>
        <w:t>3</w:t>
      </w:r>
      <w:r w:rsidR="00894694" w:rsidRPr="0038551C">
        <w:rPr>
          <w:sz w:val="24"/>
          <w:szCs w:val="24"/>
          <w:lang w:val="en-US"/>
        </w:rPr>
        <w:t>×day</w:t>
      </w:r>
      <w:r w:rsidR="00894694" w:rsidRPr="0038551C">
        <w:rPr>
          <w:sz w:val="24"/>
          <w:szCs w:val="24"/>
          <w:vertAlign w:val="superscript"/>
          <w:lang w:val="en-US"/>
        </w:rPr>
        <w:t>-1</w:t>
      </w:r>
      <w:r w:rsidR="00894694" w:rsidRPr="0038551C">
        <w:rPr>
          <w:sz w:val="24"/>
          <w:szCs w:val="24"/>
          <w:lang w:val="en-US"/>
        </w:rPr>
        <w:t>×GW</w:t>
      </w:r>
      <w:r w:rsidR="00894694" w:rsidRPr="0038551C">
        <w:rPr>
          <w:sz w:val="24"/>
          <w:szCs w:val="24"/>
          <w:vertAlign w:val="superscript"/>
          <w:lang w:val="en-US"/>
        </w:rPr>
        <w:t>-1</w:t>
      </w:r>
      <w:r w:rsidR="00894694" w:rsidRPr="0038551C">
        <w:rPr>
          <w:sz w:val="24"/>
          <w:szCs w:val="24"/>
          <w:lang w:val="en-US"/>
        </w:rPr>
        <w:t>)</w:t>
      </w:r>
      <w:r w:rsidR="00A06A94" w:rsidRPr="0038551C">
        <w:rPr>
          <w:sz w:val="24"/>
          <w:szCs w:val="24"/>
          <w:lang w:val="en-US"/>
        </w:rPr>
        <w:t xml:space="preserve"> [4]</w:t>
      </w:r>
      <w:r w:rsidR="00894694" w:rsidRPr="0038551C">
        <w:rPr>
          <w:sz w:val="24"/>
          <w:szCs w:val="24"/>
          <w:lang w:val="en-US"/>
        </w:rPr>
        <w:t>.</w:t>
      </w:r>
      <w:r w:rsidR="005D5A1B" w:rsidRPr="0038551C">
        <w:rPr>
          <w:sz w:val="24"/>
          <w:szCs w:val="24"/>
          <w:lang w:val="en-US"/>
        </w:rPr>
        <w:t xml:space="preserve"> </w:t>
      </w:r>
    </w:p>
    <w:p w14:paraId="5B9861B0" w14:textId="77777777" w:rsidR="00A96D57" w:rsidRDefault="00AB2EB4" w:rsidP="002B017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  <w:lang w:val="en-US"/>
        </w:rPr>
      </w:pPr>
      <w:r w:rsidRPr="0038551C">
        <w:rPr>
          <w:sz w:val="24"/>
          <w:szCs w:val="24"/>
          <w:lang w:val="en-US"/>
        </w:rPr>
        <w:t>In the</w:t>
      </w:r>
      <w:r w:rsidR="00894694" w:rsidRPr="0038551C">
        <w:rPr>
          <w:sz w:val="24"/>
          <w:szCs w:val="24"/>
          <w:lang w:val="en-US"/>
        </w:rPr>
        <w:t xml:space="preserve"> </w:t>
      </w:r>
      <w:r w:rsidR="005723C5">
        <w:rPr>
          <w:sz w:val="24"/>
          <w:szCs w:val="24"/>
          <w:lang w:val="en-US"/>
        </w:rPr>
        <w:t>other</w:t>
      </w:r>
      <w:r w:rsidR="00894694" w:rsidRPr="0038551C">
        <w:rPr>
          <w:sz w:val="24"/>
          <w:szCs w:val="24"/>
          <w:lang w:val="en-US"/>
        </w:rPr>
        <w:t xml:space="preserve"> perspective </w:t>
      </w:r>
      <w:r w:rsidR="005723C5" w:rsidRPr="0038551C">
        <w:rPr>
          <w:sz w:val="24"/>
          <w:szCs w:val="24"/>
          <w:lang w:val="en-US"/>
        </w:rPr>
        <w:t>realization</w:t>
      </w:r>
      <w:r w:rsidR="00894694" w:rsidRPr="0038551C">
        <w:rPr>
          <w:sz w:val="24"/>
          <w:szCs w:val="24"/>
          <w:lang w:val="en-US"/>
        </w:rPr>
        <w:t xml:space="preserve"> </w:t>
      </w:r>
      <w:r w:rsidRPr="0038551C">
        <w:rPr>
          <w:sz w:val="24"/>
          <w:szCs w:val="24"/>
          <w:lang w:val="en-US"/>
        </w:rPr>
        <w:t>the proton</w:t>
      </w:r>
      <w:r w:rsidR="00140748" w:rsidRPr="0038551C">
        <w:rPr>
          <w:sz w:val="24"/>
          <w:szCs w:val="24"/>
          <w:lang w:val="en-US"/>
        </w:rPr>
        <w:t xml:space="preserve"> beam strike </w:t>
      </w:r>
      <w:r w:rsidR="00926235">
        <w:rPr>
          <w:sz w:val="24"/>
          <w:szCs w:val="24"/>
          <w:lang w:val="en-US"/>
        </w:rPr>
        <w:t xml:space="preserve">into </w:t>
      </w:r>
      <w:r w:rsidR="00140748" w:rsidRPr="0038551C">
        <w:rPr>
          <w:sz w:val="24"/>
          <w:szCs w:val="24"/>
          <w:lang w:val="en-US"/>
        </w:rPr>
        <w:t>the heavy</w:t>
      </w:r>
      <w:r w:rsidR="00AB3028" w:rsidRPr="0038551C">
        <w:rPr>
          <w:sz w:val="24"/>
          <w:szCs w:val="24"/>
          <w:lang w:val="en-US"/>
        </w:rPr>
        <w:t>-element-</w:t>
      </w:r>
      <w:r w:rsidR="00140748" w:rsidRPr="0038551C">
        <w:rPr>
          <w:sz w:val="24"/>
          <w:szCs w:val="24"/>
          <w:lang w:val="en-US"/>
        </w:rPr>
        <w:t>target and produce</w:t>
      </w:r>
      <w:r w:rsidR="00926235">
        <w:rPr>
          <w:sz w:val="24"/>
          <w:szCs w:val="24"/>
          <w:lang w:val="en-US"/>
        </w:rPr>
        <w:t>s</w:t>
      </w:r>
      <w:r w:rsidR="00140748" w:rsidRPr="0038551C">
        <w:rPr>
          <w:sz w:val="24"/>
          <w:szCs w:val="24"/>
          <w:lang w:val="en-US"/>
        </w:rPr>
        <w:t xml:space="preserve"> </w:t>
      </w:r>
      <w:r w:rsidR="00AB3028" w:rsidRPr="0038551C">
        <w:rPr>
          <w:sz w:val="24"/>
          <w:szCs w:val="24"/>
          <w:lang w:val="en-US"/>
        </w:rPr>
        <w:t xml:space="preserve">the </w:t>
      </w:r>
      <w:r w:rsidR="00140748" w:rsidRPr="0038551C">
        <w:rPr>
          <w:sz w:val="24"/>
          <w:szCs w:val="24"/>
          <w:lang w:val="en-US"/>
        </w:rPr>
        <w:t>significant neutron yield for the lithium blanket irradiation. The scheme is considered for energ</w:t>
      </w:r>
      <w:r w:rsidR="00A643A9" w:rsidRPr="0038551C">
        <w:rPr>
          <w:sz w:val="24"/>
          <w:szCs w:val="24"/>
          <w:lang w:val="en-US"/>
        </w:rPr>
        <w:t>ies up to ~</w:t>
      </w:r>
      <w:r w:rsidR="009B04AD" w:rsidRPr="0038551C">
        <w:rPr>
          <w:sz w:val="24"/>
          <w:szCs w:val="24"/>
          <w:lang w:val="en-US"/>
        </w:rPr>
        <w:t>600 MeV for different heavy targets (W, Pb, Vi, Ta). The density of 8Li creation is simulated in details that allowed to propose an effective blanket scheme</w:t>
      </w:r>
      <w:r w:rsidR="00581C28" w:rsidRPr="0038551C">
        <w:rPr>
          <w:sz w:val="24"/>
          <w:szCs w:val="24"/>
          <w:lang w:val="en-US"/>
        </w:rPr>
        <w:t xml:space="preserve"> with central lithium containing volume enclosed by carbon (acting as an effective neutron reflector) and outer thick water layer for diminish the neutron escape.</w:t>
      </w:r>
      <w:r w:rsidR="004C6407" w:rsidRPr="0038551C">
        <w:rPr>
          <w:sz w:val="24"/>
          <w:szCs w:val="24"/>
          <w:lang w:val="en-US"/>
        </w:rPr>
        <w:t xml:space="preserve"> The analysis of 8Li distribution in the blanket allows to </w:t>
      </w:r>
      <w:r w:rsidR="00A96D57" w:rsidRPr="0038551C">
        <w:rPr>
          <w:sz w:val="24"/>
          <w:szCs w:val="24"/>
          <w:lang w:val="en-US"/>
        </w:rPr>
        <w:t>propose a</w:t>
      </w:r>
      <w:r w:rsidR="009509A7" w:rsidRPr="0038551C">
        <w:rPr>
          <w:sz w:val="24"/>
          <w:szCs w:val="24"/>
          <w:lang w:val="en-US"/>
        </w:rPr>
        <w:t xml:space="preserve">n alternative approach </w:t>
      </w:r>
      <w:r w:rsidR="00C357C2" w:rsidRPr="0038551C">
        <w:rPr>
          <w:sz w:val="24"/>
          <w:szCs w:val="24"/>
          <w:lang w:val="en-US"/>
        </w:rPr>
        <w:t xml:space="preserve">of tandem schemes </w:t>
      </w:r>
      <w:r w:rsidR="00A96D57" w:rsidRPr="0038551C">
        <w:rPr>
          <w:sz w:val="24"/>
          <w:szCs w:val="24"/>
          <w:lang w:val="en-US"/>
        </w:rPr>
        <w:t xml:space="preserve">based on </w:t>
      </w:r>
      <w:r w:rsidR="004A6387" w:rsidRPr="0038551C">
        <w:rPr>
          <w:sz w:val="24"/>
          <w:szCs w:val="24"/>
          <w:lang w:val="en-US"/>
        </w:rPr>
        <w:t xml:space="preserve">developed compact accelerators </w:t>
      </w:r>
      <w:r w:rsidR="00C357C2" w:rsidRPr="0038551C">
        <w:rPr>
          <w:sz w:val="24"/>
          <w:szCs w:val="24"/>
          <w:lang w:val="en-US"/>
        </w:rPr>
        <w:t xml:space="preserve">with proton energy about several tens of MeV </w:t>
      </w:r>
      <w:r w:rsidR="00A96D57" w:rsidRPr="0038551C">
        <w:rPr>
          <w:sz w:val="24"/>
          <w:szCs w:val="24"/>
          <w:lang w:val="en-US"/>
        </w:rPr>
        <w:t xml:space="preserve">that </w:t>
      </w:r>
      <w:r w:rsidR="009509A7" w:rsidRPr="0038551C">
        <w:rPr>
          <w:sz w:val="24"/>
          <w:szCs w:val="24"/>
          <w:lang w:val="en-US"/>
        </w:rPr>
        <w:t xml:space="preserve">opens another important possibility - to construct a </w:t>
      </w:r>
      <w:r w:rsidR="004C6407" w:rsidRPr="0038551C">
        <w:rPr>
          <w:sz w:val="24"/>
          <w:szCs w:val="24"/>
          <w:lang w:val="en-US"/>
        </w:rPr>
        <w:t xml:space="preserve">small-volume- </w:t>
      </w:r>
      <w:r w:rsidR="009509A7" w:rsidRPr="0038551C">
        <w:rPr>
          <w:position w:val="-10"/>
          <w:sz w:val="24"/>
          <w:szCs w:val="24"/>
        </w:rPr>
        <w:object w:dxaOrig="260" w:dyaOrig="300" w14:anchorId="457535A9">
          <v:shape id="_x0000_i1031" type="#_x0000_t75" style="width:13.2pt;height:15pt" o:ole="">
            <v:imagedata r:id="rId5" o:title=""/>
          </v:shape>
          <o:OLEObject Type="Embed" ProgID="Equation.2" ShapeID="_x0000_i1031" DrawAspect="Content" ObjectID="_1709938860" r:id="rId15"/>
        </w:object>
      </w:r>
      <w:r w:rsidR="009509A7" w:rsidRPr="0038551C">
        <w:rPr>
          <w:sz w:val="24"/>
          <w:szCs w:val="24"/>
          <w:lang w:val="en-US"/>
        </w:rPr>
        <w:t xml:space="preserve">-source </w:t>
      </w:r>
      <w:r w:rsidR="004C6407" w:rsidRPr="0038551C">
        <w:rPr>
          <w:sz w:val="24"/>
          <w:szCs w:val="24"/>
          <w:lang w:val="en-US"/>
        </w:rPr>
        <w:t>(of</w:t>
      </w:r>
      <w:r w:rsidR="009509A7" w:rsidRPr="0038551C">
        <w:rPr>
          <w:sz w:val="24"/>
          <w:szCs w:val="24"/>
          <w:lang w:val="en-US"/>
        </w:rPr>
        <w:t xml:space="preserve"> </w:t>
      </w:r>
      <w:r w:rsidR="009728D2" w:rsidRPr="0038551C">
        <w:rPr>
          <w:sz w:val="24"/>
          <w:szCs w:val="24"/>
          <w:lang w:val="en-US"/>
        </w:rPr>
        <w:t xml:space="preserve">short </w:t>
      </w:r>
      <w:r w:rsidR="009509A7" w:rsidRPr="0038551C">
        <w:rPr>
          <w:sz w:val="24"/>
          <w:szCs w:val="24"/>
          <w:lang w:val="en-US"/>
        </w:rPr>
        <w:t>dimension ~</w:t>
      </w:r>
      <w:r w:rsidR="009728D2" w:rsidRPr="0038551C">
        <w:rPr>
          <w:sz w:val="24"/>
          <w:szCs w:val="24"/>
          <w:lang w:val="en-US"/>
        </w:rPr>
        <w:t>70 cm</w:t>
      </w:r>
      <w:r w:rsidR="004C6407" w:rsidRPr="0038551C">
        <w:rPr>
          <w:sz w:val="24"/>
          <w:szCs w:val="24"/>
          <w:lang w:val="en-US"/>
        </w:rPr>
        <w:t>)</w:t>
      </w:r>
      <w:r w:rsidR="009728D2" w:rsidRPr="0038551C">
        <w:rPr>
          <w:sz w:val="24"/>
          <w:szCs w:val="24"/>
          <w:lang w:val="en-US"/>
        </w:rPr>
        <w:t xml:space="preserve"> that is exclusively important for search of sterile neutrinos in case of </w:t>
      </w:r>
      <w:r w:rsidR="009728D2" w:rsidRPr="0038551C">
        <w:rPr>
          <w:position w:val="-8"/>
        </w:rPr>
        <w:object w:dxaOrig="480" w:dyaOrig="340" w14:anchorId="77FD01BB">
          <v:shape id="_x0000_i1032" type="#_x0000_t75" style="width:24pt;height:16.8pt" o:ole="">
            <v:imagedata r:id="rId16" o:title=""/>
          </v:shape>
          <o:OLEObject Type="Embed" ProgID="Equation.DSMT4" ShapeID="_x0000_i1032" DrawAspect="Content" ObjectID="_1709938861" r:id="rId17"/>
        </w:object>
      </w:r>
      <w:r w:rsidR="009728D2" w:rsidRPr="0038551C">
        <w:rPr>
          <w:lang w:val="en-US"/>
        </w:rPr>
        <w:t>~ 1 eV</w:t>
      </w:r>
      <w:r w:rsidR="009728D2" w:rsidRPr="0038551C">
        <w:rPr>
          <w:vertAlign w:val="superscript"/>
          <w:lang w:val="en-US"/>
        </w:rPr>
        <w:t>2</w:t>
      </w:r>
      <w:r w:rsidR="005723C5">
        <w:rPr>
          <w:sz w:val="24"/>
          <w:szCs w:val="24"/>
          <w:lang w:val="en-US"/>
        </w:rPr>
        <w:t xml:space="preserve"> </w:t>
      </w:r>
      <w:r w:rsidR="00A643A9" w:rsidRPr="0038551C">
        <w:rPr>
          <w:sz w:val="24"/>
          <w:szCs w:val="24"/>
          <w:lang w:val="en-US"/>
        </w:rPr>
        <w:t xml:space="preserve">[ </w:t>
      </w:r>
      <w:r w:rsidR="008877AF" w:rsidRPr="0038551C">
        <w:rPr>
          <w:sz w:val="24"/>
          <w:szCs w:val="24"/>
          <w:lang w:val="en-US"/>
        </w:rPr>
        <w:t>5</w:t>
      </w:r>
      <w:r w:rsidR="00A643A9" w:rsidRPr="0038551C">
        <w:rPr>
          <w:sz w:val="24"/>
          <w:szCs w:val="24"/>
          <w:lang w:val="en-US"/>
        </w:rPr>
        <w:t>]</w:t>
      </w:r>
      <w:r w:rsidR="005723C5">
        <w:rPr>
          <w:sz w:val="24"/>
          <w:szCs w:val="24"/>
          <w:lang w:val="en-US"/>
        </w:rPr>
        <w:t>.</w:t>
      </w:r>
    </w:p>
    <w:p w14:paraId="7FE88802" w14:textId="77777777" w:rsidR="00D1567D" w:rsidRDefault="00D1567D" w:rsidP="002B017C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sz w:val="24"/>
          <w:szCs w:val="24"/>
          <w:lang w:val="en-US"/>
        </w:rPr>
      </w:pPr>
    </w:p>
    <w:p w14:paraId="16B6A439" w14:textId="77777777" w:rsidR="00D1567D" w:rsidRDefault="00D1567D" w:rsidP="00D1567D">
      <w:pPr>
        <w:autoSpaceDE w:val="0"/>
        <w:autoSpaceDN w:val="0"/>
        <w:adjustRightInd w:val="0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 C</w:t>
      </w:r>
      <w:r w:rsidRPr="009E08BE">
        <w:rPr>
          <w:sz w:val="24"/>
          <w:szCs w:val="24"/>
          <w:lang w:val="en-US"/>
        </w:rPr>
        <w:t xml:space="preserve">. </w:t>
      </w:r>
      <w:proofErr w:type="spellStart"/>
      <w:r w:rsidRPr="009E08BE">
        <w:rPr>
          <w:sz w:val="24"/>
          <w:szCs w:val="24"/>
          <w:lang w:val="en-US"/>
        </w:rPr>
        <w:t>Giunti</w:t>
      </w:r>
      <w:proofErr w:type="spellEnd"/>
      <w:r w:rsidRPr="009E08BE">
        <w:rPr>
          <w:sz w:val="24"/>
          <w:szCs w:val="24"/>
          <w:lang w:val="en-US"/>
        </w:rPr>
        <w:t>, Y.F. Li, C.A. Ternes, and Z. Xin</w:t>
      </w:r>
      <w:r>
        <w:rPr>
          <w:sz w:val="24"/>
          <w:szCs w:val="24"/>
          <w:lang w:val="en-US"/>
        </w:rPr>
        <w:t>.</w:t>
      </w:r>
      <w:r w:rsidRPr="009E08BE">
        <w:rPr>
          <w:sz w:val="24"/>
          <w:szCs w:val="24"/>
          <w:lang w:val="en-US"/>
        </w:rPr>
        <w:t xml:space="preserve"> </w:t>
      </w:r>
      <w:r w:rsidR="00936339">
        <w:fldChar w:fldCharType="begin"/>
      </w:r>
      <w:r w:rsidR="00936339" w:rsidRPr="00936339">
        <w:rPr>
          <w:lang w:val="en-US"/>
        </w:rPr>
        <w:instrText xml:space="preserve"> HYPERLINK "https://arxiv.org/pdf/2110.06820.pdf" </w:instrText>
      </w:r>
      <w:r w:rsidR="00936339">
        <w:fldChar w:fldCharType="separate"/>
      </w:r>
      <w:r w:rsidRPr="00D72CD6">
        <w:rPr>
          <w:rStyle w:val="a3"/>
          <w:sz w:val="24"/>
          <w:szCs w:val="24"/>
          <w:lang w:val="en-US"/>
        </w:rPr>
        <w:t>arXiv:2110.06820 (2022)</w:t>
      </w:r>
      <w:r w:rsidR="00936339">
        <w:rPr>
          <w:rStyle w:val="a3"/>
          <w:sz w:val="24"/>
          <w:szCs w:val="24"/>
          <w:lang w:val="en-US"/>
        </w:rPr>
        <w:fldChar w:fldCharType="end"/>
      </w:r>
      <w:r w:rsidRPr="009E08BE">
        <w:rPr>
          <w:sz w:val="24"/>
          <w:szCs w:val="24"/>
          <w:lang w:val="en-US"/>
        </w:rPr>
        <w:t>.</w:t>
      </w:r>
    </w:p>
    <w:p w14:paraId="77C6DCF8" w14:textId="77777777" w:rsidR="00D1567D" w:rsidRPr="009E08BE" w:rsidRDefault="00D1567D" w:rsidP="00D1567D">
      <w:pPr>
        <w:autoSpaceDE w:val="0"/>
        <w:autoSpaceDN w:val="0"/>
        <w:adjustRightInd w:val="0"/>
        <w:spacing w:line="276" w:lineRule="auto"/>
        <w:ind w:left="284" w:hanging="284"/>
        <w:rPr>
          <w:iCs/>
          <w:sz w:val="24"/>
          <w:szCs w:val="24"/>
          <w:lang w:val="en-US"/>
        </w:rPr>
      </w:pPr>
      <w:r>
        <w:rPr>
          <w:iCs/>
          <w:sz w:val="24"/>
          <w:szCs w:val="24"/>
          <w:lang w:val="en-US"/>
        </w:rPr>
        <w:t xml:space="preserve">2. </w:t>
      </w:r>
      <w:r w:rsidRPr="00A06A94">
        <w:rPr>
          <w:iCs/>
          <w:sz w:val="24"/>
          <w:szCs w:val="24"/>
          <w:lang w:val="en-US"/>
        </w:rPr>
        <w:t xml:space="preserve">V.I. </w:t>
      </w:r>
      <w:proofErr w:type="spellStart"/>
      <w:r w:rsidRPr="00A06A94">
        <w:rPr>
          <w:iCs/>
          <w:sz w:val="24"/>
          <w:szCs w:val="24"/>
          <w:lang w:val="en-US"/>
        </w:rPr>
        <w:t>Lyashuk</w:t>
      </w:r>
      <w:proofErr w:type="spellEnd"/>
      <w:r w:rsidRPr="00A06A94">
        <w:rPr>
          <w:iCs/>
          <w:sz w:val="24"/>
          <w:szCs w:val="24"/>
          <w:lang w:val="en-US"/>
        </w:rPr>
        <w:t xml:space="preserve"> &amp; </w:t>
      </w:r>
      <w:proofErr w:type="spellStart"/>
      <w:r w:rsidRPr="00A06A94">
        <w:rPr>
          <w:iCs/>
          <w:sz w:val="24"/>
          <w:szCs w:val="24"/>
          <w:lang w:val="en-US"/>
        </w:rPr>
        <w:t>Yu.S</w:t>
      </w:r>
      <w:proofErr w:type="spellEnd"/>
      <w:r w:rsidRPr="00A06A94">
        <w:rPr>
          <w:iCs/>
          <w:sz w:val="24"/>
          <w:szCs w:val="24"/>
          <w:lang w:val="en-US"/>
        </w:rPr>
        <w:t xml:space="preserve">. </w:t>
      </w:r>
      <w:proofErr w:type="spellStart"/>
      <w:r w:rsidRPr="00A06A94">
        <w:rPr>
          <w:iCs/>
          <w:sz w:val="24"/>
          <w:szCs w:val="24"/>
          <w:lang w:val="en-US"/>
        </w:rPr>
        <w:t>Lutostansky</w:t>
      </w:r>
      <w:proofErr w:type="spellEnd"/>
      <w:r w:rsidRPr="00A06A94">
        <w:rPr>
          <w:iCs/>
          <w:sz w:val="24"/>
          <w:szCs w:val="24"/>
          <w:lang w:val="en-US"/>
        </w:rPr>
        <w:t>. Bull. Russ. Acad. Sci. Phys. 79, 431–436 (2015).</w:t>
      </w:r>
      <w:r>
        <w:rPr>
          <w:iCs/>
          <w:sz w:val="24"/>
          <w:szCs w:val="24"/>
          <w:lang w:val="en-US"/>
        </w:rPr>
        <w:t xml:space="preserve">  </w:t>
      </w:r>
      <w:r w:rsidR="00936339">
        <w:fldChar w:fldCharType="begin"/>
      </w:r>
      <w:r w:rsidR="00936339" w:rsidRPr="00936339">
        <w:rPr>
          <w:lang w:val="en-US"/>
        </w:rPr>
        <w:instrText xml:space="preserve"> HYPERLINK "https://doi.org/10.3103/S106287381504022X" </w:instrText>
      </w:r>
      <w:r w:rsidR="00936339">
        <w:fldChar w:fldCharType="separate"/>
      </w:r>
      <w:r w:rsidRPr="00CF3088">
        <w:rPr>
          <w:rStyle w:val="a3"/>
          <w:lang w:val="en-US"/>
        </w:rPr>
        <w:t>https://doi.org/10.3103/S106287381504022X</w:t>
      </w:r>
      <w:r w:rsidR="00936339">
        <w:rPr>
          <w:rStyle w:val="a3"/>
          <w:lang w:val="en-US"/>
        </w:rPr>
        <w:fldChar w:fldCharType="end"/>
      </w:r>
    </w:p>
    <w:p w14:paraId="23181420" w14:textId="77777777" w:rsidR="00D1567D" w:rsidRDefault="00D1567D" w:rsidP="00D1567D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  <w:lang w:val="en-US"/>
        </w:rPr>
      </w:pPr>
      <w:r w:rsidRPr="00B55BD8">
        <w:rPr>
          <w:sz w:val="24"/>
          <w:szCs w:val="24"/>
          <w:lang w:val="en-US"/>
        </w:rPr>
        <w:t>3.</w:t>
      </w:r>
      <w:r w:rsidRPr="003A0B49">
        <w:rPr>
          <w:color w:val="0000FF"/>
          <w:sz w:val="24"/>
          <w:szCs w:val="24"/>
          <w:lang w:val="en-US"/>
        </w:rPr>
        <w:t xml:space="preserve"> </w:t>
      </w:r>
      <w:r w:rsidRPr="003A0B49">
        <w:rPr>
          <w:color w:val="000000"/>
          <w:sz w:val="24"/>
          <w:szCs w:val="24"/>
          <w:lang w:val="en-US"/>
        </w:rPr>
        <w:t xml:space="preserve">V.I. </w:t>
      </w:r>
      <w:proofErr w:type="spellStart"/>
      <w:r w:rsidRPr="003A0B49">
        <w:rPr>
          <w:color w:val="000000"/>
          <w:sz w:val="24"/>
          <w:szCs w:val="24"/>
          <w:lang w:val="en-US"/>
        </w:rPr>
        <w:t>Lyashuk</w:t>
      </w:r>
      <w:proofErr w:type="spellEnd"/>
      <w:r>
        <w:rPr>
          <w:color w:val="000000"/>
          <w:sz w:val="24"/>
          <w:szCs w:val="24"/>
          <w:lang w:val="en-US"/>
        </w:rPr>
        <w:t>.</w:t>
      </w:r>
      <w:r w:rsidRPr="003A0B49">
        <w:rPr>
          <w:color w:val="000000"/>
          <w:sz w:val="24"/>
          <w:szCs w:val="24"/>
          <w:lang w:val="en-US"/>
        </w:rPr>
        <w:t xml:space="preserve"> </w:t>
      </w:r>
      <w:r w:rsidRPr="00BE06EA">
        <w:rPr>
          <w:sz w:val="24"/>
          <w:szCs w:val="24"/>
          <w:lang w:val="en-US"/>
        </w:rPr>
        <w:t xml:space="preserve">Results Phys. </w:t>
      </w:r>
      <w:r w:rsidRPr="00BE06EA">
        <w:rPr>
          <w:b/>
          <w:sz w:val="24"/>
          <w:szCs w:val="24"/>
          <w:lang w:val="en-US"/>
        </w:rPr>
        <w:t>7</w:t>
      </w:r>
      <w:r w:rsidRPr="00BE06EA">
        <w:rPr>
          <w:sz w:val="24"/>
          <w:szCs w:val="24"/>
          <w:lang w:val="en-US"/>
        </w:rPr>
        <w:t>, 1212 (2017).</w:t>
      </w:r>
      <w:r>
        <w:rPr>
          <w:color w:val="000000"/>
          <w:sz w:val="24"/>
          <w:szCs w:val="24"/>
          <w:lang w:val="en-US"/>
        </w:rPr>
        <w:t xml:space="preserve"> </w:t>
      </w:r>
      <w:r w:rsidR="00936339">
        <w:fldChar w:fldCharType="begin"/>
      </w:r>
      <w:r w:rsidR="00936339" w:rsidRPr="00936339">
        <w:rPr>
          <w:lang w:val="en-US"/>
        </w:rPr>
        <w:instrText xml:space="preserve"> HYPERLINK "https://doi.org/10.1016/j.rinp.2017.03.025" </w:instrText>
      </w:r>
      <w:r w:rsidR="00936339">
        <w:fldChar w:fldCharType="separate"/>
      </w:r>
      <w:r w:rsidRPr="00CF3088">
        <w:rPr>
          <w:rStyle w:val="a3"/>
          <w:sz w:val="24"/>
          <w:szCs w:val="24"/>
          <w:lang w:val="en-US"/>
        </w:rPr>
        <w:t>https://doi.org/10.1016/j.rinp.2017.03.025</w:t>
      </w:r>
      <w:r w:rsidR="00936339">
        <w:rPr>
          <w:rStyle w:val="a3"/>
          <w:sz w:val="24"/>
          <w:szCs w:val="24"/>
          <w:lang w:val="en-US"/>
        </w:rPr>
        <w:fldChar w:fldCharType="end"/>
      </w:r>
      <w:r w:rsidRPr="00BE06EA">
        <w:rPr>
          <w:color w:val="000000"/>
          <w:sz w:val="24"/>
          <w:szCs w:val="24"/>
          <w:lang w:val="en-US"/>
        </w:rPr>
        <w:t>.</w:t>
      </w:r>
    </w:p>
    <w:p w14:paraId="6DC8D72E" w14:textId="77777777" w:rsidR="00D1567D" w:rsidRPr="008877AF" w:rsidRDefault="00D1567D" w:rsidP="00D1567D">
      <w:pPr>
        <w:spacing w:line="276" w:lineRule="auto"/>
        <w:rPr>
          <w:lang w:val="en-US"/>
        </w:rPr>
      </w:pPr>
      <w:r>
        <w:rPr>
          <w:sz w:val="24"/>
          <w:szCs w:val="24"/>
          <w:lang w:val="en"/>
        </w:rPr>
        <w:t xml:space="preserve">4. </w:t>
      </w:r>
      <w:r w:rsidRPr="006264CF">
        <w:rPr>
          <w:sz w:val="24"/>
          <w:szCs w:val="24"/>
          <w:lang w:val="en"/>
        </w:rPr>
        <w:t>V</w:t>
      </w:r>
      <w:r w:rsidRPr="006264CF">
        <w:rPr>
          <w:sz w:val="24"/>
          <w:szCs w:val="24"/>
          <w:lang w:val="uk-UA"/>
        </w:rPr>
        <w:t>.</w:t>
      </w:r>
      <w:r w:rsidRPr="006264CF">
        <w:rPr>
          <w:sz w:val="24"/>
          <w:szCs w:val="24"/>
          <w:lang w:val="en"/>
        </w:rPr>
        <w:t>I</w:t>
      </w:r>
      <w:r w:rsidRPr="006264CF">
        <w:rPr>
          <w:sz w:val="24"/>
          <w:szCs w:val="24"/>
          <w:lang w:val="uk-UA"/>
        </w:rPr>
        <w:t xml:space="preserve">. </w:t>
      </w:r>
      <w:proofErr w:type="spellStart"/>
      <w:r w:rsidRPr="006264CF">
        <w:rPr>
          <w:sz w:val="24"/>
          <w:szCs w:val="24"/>
          <w:lang w:val="en"/>
        </w:rPr>
        <w:t>Lyashuk</w:t>
      </w:r>
      <w:proofErr w:type="spellEnd"/>
      <w:r>
        <w:rPr>
          <w:sz w:val="24"/>
          <w:szCs w:val="24"/>
          <w:lang w:val="en-US"/>
        </w:rPr>
        <w:t>.</w:t>
      </w:r>
      <w:r w:rsidRPr="00BD70EE">
        <w:rPr>
          <w:sz w:val="24"/>
          <w:szCs w:val="24"/>
          <w:lang w:val="uk-UA"/>
        </w:rPr>
        <w:t xml:space="preserve"> </w:t>
      </w:r>
      <w:r w:rsidR="00936339">
        <w:fldChar w:fldCharType="begin"/>
      </w:r>
      <w:r w:rsidR="00936339" w:rsidRPr="00936339">
        <w:rPr>
          <w:lang w:val="en-US"/>
        </w:rPr>
        <w:instrText xml:space="preserve"> HYPERLINK "https://link.springer.com/article/10.1007%2FJHEP06%282019%29135" </w:instrText>
      </w:r>
      <w:r w:rsidR="00936339">
        <w:fldChar w:fldCharType="separate"/>
      </w:r>
      <w:r w:rsidRPr="008877AF">
        <w:rPr>
          <w:rStyle w:val="a3"/>
          <w:color w:val="auto"/>
          <w:sz w:val="24"/>
          <w:szCs w:val="24"/>
          <w:u w:val="none"/>
          <w:lang w:val="en"/>
        </w:rPr>
        <w:t>JHEP06 (2019)135</w:t>
      </w:r>
      <w:r w:rsidR="00936339">
        <w:rPr>
          <w:rStyle w:val="a3"/>
          <w:color w:val="auto"/>
          <w:sz w:val="24"/>
          <w:szCs w:val="24"/>
          <w:u w:val="none"/>
          <w:lang w:val="en"/>
        </w:rPr>
        <w:fldChar w:fldCharType="end"/>
      </w:r>
      <w:r>
        <w:rPr>
          <w:sz w:val="24"/>
          <w:szCs w:val="24"/>
          <w:lang w:val="en"/>
        </w:rPr>
        <w:t xml:space="preserve">. </w:t>
      </w:r>
      <w:r w:rsidRPr="008877AF">
        <w:rPr>
          <w:lang w:val="en-US"/>
        </w:rPr>
        <w:t xml:space="preserve">DOI: </w:t>
      </w:r>
      <w:r w:rsidR="00936339">
        <w:fldChar w:fldCharType="begin"/>
      </w:r>
      <w:r w:rsidR="00936339" w:rsidRPr="00936339">
        <w:rPr>
          <w:lang w:val="en-US"/>
        </w:rPr>
        <w:instrText xml:space="preserve"> HYPERLINK "https://doi.org/10.1007/JHEP06(2019)135" \t "_blank" </w:instrText>
      </w:r>
      <w:r w:rsidR="00936339">
        <w:fldChar w:fldCharType="separate"/>
      </w:r>
      <w:r w:rsidRPr="008877AF">
        <w:rPr>
          <w:rStyle w:val="a3"/>
          <w:lang w:val="en-US"/>
        </w:rPr>
        <w:t>10.1007/JHEP06(2019)135</w:t>
      </w:r>
      <w:r w:rsidR="00936339">
        <w:rPr>
          <w:rStyle w:val="a3"/>
          <w:lang w:val="en-US"/>
        </w:rPr>
        <w:fldChar w:fldCharType="end"/>
      </w:r>
    </w:p>
    <w:p w14:paraId="4CF3EB75" w14:textId="77777777" w:rsidR="00D1567D" w:rsidRPr="00BD16DB" w:rsidRDefault="00D1567D" w:rsidP="00D1567D">
      <w:pPr>
        <w:autoSpaceDE w:val="0"/>
        <w:autoSpaceDN w:val="0"/>
        <w:adjustRightInd w:val="0"/>
        <w:spacing w:line="276" w:lineRule="auto"/>
        <w:ind w:left="284" w:hanging="284"/>
        <w:rPr>
          <w:lang w:val="en-US"/>
        </w:rPr>
      </w:pPr>
      <w:r>
        <w:rPr>
          <w:iCs/>
          <w:sz w:val="24"/>
          <w:szCs w:val="24"/>
          <w:lang w:val="en-US"/>
        </w:rPr>
        <w:t>5</w:t>
      </w:r>
      <w:r w:rsidRPr="003A0B49">
        <w:rPr>
          <w:sz w:val="24"/>
          <w:szCs w:val="24"/>
          <w:lang w:val="en-US"/>
        </w:rPr>
        <w:t xml:space="preserve">. </w:t>
      </w:r>
      <w:r w:rsidRPr="003A0B49">
        <w:rPr>
          <w:color w:val="000000"/>
          <w:sz w:val="24"/>
          <w:szCs w:val="24"/>
          <w:lang w:val="en-US"/>
        </w:rPr>
        <w:t xml:space="preserve">J. Kopp, M. </w:t>
      </w:r>
      <w:proofErr w:type="spellStart"/>
      <w:r w:rsidRPr="003A0B49">
        <w:rPr>
          <w:color w:val="000000"/>
          <w:sz w:val="24"/>
          <w:szCs w:val="24"/>
          <w:lang w:val="en-US"/>
        </w:rPr>
        <w:t>Maltoni</w:t>
      </w:r>
      <w:proofErr w:type="spellEnd"/>
      <w:r w:rsidRPr="003A0B49">
        <w:rPr>
          <w:color w:val="000000"/>
          <w:sz w:val="24"/>
          <w:szCs w:val="24"/>
          <w:lang w:val="en-US"/>
        </w:rPr>
        <w:t xml:space="preserve"> and T. </w:t>
      </w:r>
      <w:proofErr w:type="spellStart"/>
      <w:r w:rsidRPr="003A0B49">
        <w:rPr>
          <w:color w:val="000000"/>
          <w:sz w:val="24"/>
          <w:szCs w:val="24"/>
          <w:lang w:val="en-US"/>
        </w:rPr>
        <w:t>Schwetz</w:t>
      </w:r>
      <w:proofErr w:type="spellEnd"/>
      <w:r w:rsidRPr="003A0B49">
        <w:rPr>
          <w:color w:val="000000"/>
          <w:sz w:val="24"/>
          <w:szCs w:val="24"/>
          <w:lang w:val="en-US"/>
        </w:rPr>
        <w:t xml:space="preserve">, </w:t>
      </w:r>
      <w:r w:rsidRPr="00BD16DB">
        <w:rPr>
          <w:sz w:val="24"/>
          <w:szCs w:val="24"/>
          <w:lang w:val="en-US"/>
        </w:rPr>
        <w:t>Phys. Rev.</w:t>
      </w:r>
      <w:r>
        <w:rPr>
          <w:sz w:val="24"/>
          <w:szCs w:val="24"/>
          <w:lang w:val="en-US"/>
        </w:rPr>
        <w:t xml:space="preserve"> </w:t>
      </w:r>
      <w:r w:rsidRPr="00BD16DB">
        <w:rPr>
          <w:sz w:val="24"/>
          <w:szCs w:val="24"/>
          <w:lang w:val="en-US"/>
        </w:rPr>
        <w:t xml:space="preserve">Lett. </w:t>
      </w:r>
      <w:r w:rsidRPr="00BD16DB">
        <w:rPr>
          <w:b/>
          <w:sz w:val="24"/>
          <w:szCs w:val="24"/>
          <w:lang w:val="en-US"/>
        </w:rPr>
        <w:t>107</w:t>
      </w:r>
      <w:r w:rsidRPr="00BD16DB">
        <w:rPr>
          <w:sz w:val="24"/>
          <w:szCs w:val="24"/>
          <w:lang w:val="en-US"/>
        </w:rPr>
        <w:t xml:space="preserve">, 091801 (2011). </w:t>
      </w:r>
      <w:hyperlink r:id="rId18" w:history="1">
        <w:proofErr w:type="spellStart"/>
        <w:r w:rsidRPr="00BD16DB">
          <w:rPr>
            <w:rStyle w:val="a3"/>
            <w:lang w:val="en-US"/>
          </w:rPr>
          <w:t>DOI:https</w:t>
        </w:r>
        <w:proofErr w:type="spellEnd"/>
        <w:r w:rsidRPr="00BD16DB">
          <w:rPr>
            <w:rStyle w:val="a3"/>
            <w:lang w:val="en-US"/>
          </w:rPr>
          <w:t>://doi.org/10.1103/PhysRevLett.107.091801</w:t>
        </w:r>
      </w:hyperlink>
    </w:p>
    <w:p w14:paraId="449CC923" w14:textId="77777777" w:rsidR="00816396" w:rsidRPr="00D1567D" w:rsidRDefault="00816396" w:rsidP="004D756A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sectPr w:rsidR="00816396" w:rsidRPr="00D1567D" w:rsidSect="00150BCD">
      <w:pgSz w:w="11906" w:h="16838"/>
      <w:pgMar w:top="1440" w:right="99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ADB"/>
    <w:multiLevelType w:val="hybridMultilevel"/>
    <w:tmpl w:val="6A2E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E65"/>
    <w:multiLevelType w:val="hybridMultilevel"/>
    <w:tmpl w:val="0A0E3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4D59FC"/>
    <w:multiLevelType w:val="multilevel"/>
    <w:tmpl w:val="A9CC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C0051A"/>
    <w:multiLevelType w:val="hybridMultilevel"/>
    <w:tmpl w:val="101A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BCD"/>
    <w:rsid w:val="000268D2"/>
    <w:rsid w:val="000B26FE"/>
    <w:rsid w:val="000C2288"/>
    <w:rsid w:val="000C776D"/>
    <w:rsid w:val="00135E04"/>
    <w:rsid w:val="001369CF"/>
    <w:rsid w:val="00140748"/>
    <w:rsid w:val="00143458"/>
    <w:rsid w:val="001435A7"/>
    <w:rsid w:val="00145338"/>
    <w:rsid w:val="00150BCD"/>
    <w:rsid w:val="00156099"/>
    <w:rsid w:val="00183A88"/>
    <w:rsid w:val="001849AD"/>
    <w:rsid w:val="001B516A"/>
    <w:rsid w:val="001F27C0"/>
    <w:rsid w:val="001F7AB6"/>
    <w:rsid w:val="00223526"/>
    <w:rsid w:val="002405C8"/>
    <w:rsid w:val="00286933"/>
    <w:rsid w:val="002878D0"/>
    <w:rsid w:val="002A480B"/>
    <w:rsid w:val="002B017C"/>
    <w:rsid w:val="002E2B3B"/>
    <w:rsid w:val="003026BB"/>
    <w:rsid w:val="003443ED"/>
    <w:rsid w:val="00376839"/>
    <w:rsid w:val="0038551C"/>
    <w:rsid w:val="003A0B49"/>
    <w:rsid w:val="003C6CAB"/>
    <w:rsid w:val="003F064D"/>
    <w:rsid w:val="00401898"/>
    <w:rsid w:val="00407F85"/>
    <w:rsid w:val="00427B96"/>
    <w:rsid w:val="00456876"/>
    <w:rsid w:val="004847A1"/>
    <w:rsid w:val="00494CBC"/>
    <w:rsid w:val="00497AE9"/>
    <w:rsid w:val="004A6387"/>
    <w:rsid w:val="004C6407"/>
    <w:rsid w:val="004D756A"/>
    <w:rsid w:val="0050714A"/>
    <w:rsid w:val="00510ADD"/>
    <w:rsid w:val="005255D6"/>
    <w:rsid w:val="0053664F"/>
    <w:rsid w:val="00542D94"/>
    <w:rsid w:val="00557C6D"/>
    <w:rsid w:val="005662BF"/>
    <w:rsid w:val="005723C5"/>
    <w:rsid w:val="00581C28"/>
    <w:rsid w:val="005B099F"/>
    <w:rsid w:val="005C068D"/>
    <w:rsid w:val="005C3C39"/>
    <w:rsid w:val="005D5A1B"/>
    <w:rsid w:val="005F320E"/>
    <w:rsid w:val="006264CF"/>
    <w:rsid w:val="00636297"/>
    <w:rsid w:val="006445EF"/>
    <w:rsid w:val="00677F9E"/>
    <w:rsid w:val="006A40D0"/>
    <w:rsid w:val="006D1EB7"/>
    <w:rsid w:val="006F7EB3"/>
    <w:rsid w:val="007151EF"/>
    <w:rsid w:val="0079609C"/>
    <w:rsid w:val="007E21E4"/>
    <w:rsid w:val="00804190"/>
    <w:rsid w:val="00816396"/>
    <w:rsid w:val="0082391B"/>
    <w:rsid w:val="008248C1"/>
    <w:rsid w:val="008877AF"/>
    <w:rsid w:val="00894694"/>
    <w:rsid w:val="008B4363"/>
    <w:rsid w:val="00926235"/>
    <w:rsid w:val="00936339"/>
    <w:rsid w:val="00936F8F"/>
    <w:rsid w:val="009509A7"/>
    <w:rsid w:val="009728D2"/>
    <w:rsid w:val="00987D50"/>
    <w:rsid w:val="00996C54"/>
    <w:rsid w:val="009B04AD"/>
    <w:rsid w:val="009B2C73"/>
    <w:rsid w:val="009D1595"/>
    <w:rsid w:val="009E08BE"/>
    <w:rsid w:val="00A0320B"/>
    <w:rsid w:val="00A03F02"/>
    <w:rsid w:val="00A06A94"/>
    <w:rsid w:val="00A112BF"/>
    <w:rsid w:val="00A131B3"/>
    <w:rsid w:val="00A32BCC"/>
    <w:rsid w:val="00A379D2"/>
    <w:rsid w:val="00A60691"/>
    <w:rsid w:val="00A6404F"/>
    <w:rsid w:val="00A643A9"/>
    <w:rsid w:val="00A65612"/>
    <w:rsid w:val="00A667DD"/>
    <w:rsid w:val="00A66A0E"/>
    <w:rsid w:val="00A71479"/>
    <w:rsid w:val="00A72F19"/>
    <w:rsid w:val="00A76D8B"/>
    <w:rsid w:val="00A96D57"/>
    <w:rsid w:val="00AB2EB4"/>
    <w:rsid w:val="00AB3028"/>
    <w:rsid w:val="00AC636D"/>
    <w:rsid w:val="00AD1181"/>
    <w:rsid w:val="00B110C5"/>
    <w:rsid w:val="00B2220E"/>
    <w:rsid w:val="00B72773"/>
    <w:rsid w:val="00B74603"/>
    <w:rsid w:val="00B94F04"/>
    <w:rsid w:val="00BA2800"/>
    <w:rsid w:val="00BA4F14"/>
    <w:rsid w:val="00BC2BD6"/>
    <w:rsid w:val="00BC7512"/>
    <w:rsid w:val="00BD70EE"/>
    <w:rsid w:val="00BE06EA"/>
    <w:rsid w:val="00BE0EB3"/>
    <w:rsid w:val="00C10372"/>
    <w:rsid w:val="00C2243C"/>
    <w:rsid w:val="00C357C2"/>
    <w:rsid w:val="00C52C63"/>
    <w:rsid w:val="00CA485A"/>
    <w:rsid w:val="00CF5B4A"/>
    <w:rsid w:val="00D1567D"/>
    <w:rsid w:val="00D61CD7"/>
    <w:rsid w:val="00D62DEB"/>
    <w:rsid w:val="00D72CD6"/>
    <w:rsid w:val="00D8498C"/>
    <w:rsid w:val="00D92E25"/>
    <w:rsid w:val="00D92F12"/>
    <w:rsid w:val="00DA09F7"/>
    <w:rsid w:val="00DC0750"/>
    <w:rsid w:val="00DD035B"/>
    <w:rsid w:val="00DD3E5D"/>
    <w:rsid w:val="00DE2D24"/>
    <w:rsid w:val="00E85447"/>
    <w:rsid w:val="00EA2D8C"/>
    <w:rsid w:val="00ED6075"/>
    <w:rsid w:val="00F14A9A"/>
    <w:rsid w:val="00F41A8E"/>
    <w:rsid w:val="00F865EA"/>
    <w:rsid w:val="00FA2A07"/>
    <w:rsid w:val="00FB0461"/>
    <w:rsid w:val="00FB24FE"/>
    <w:rsid w:val="00FB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95799"/>
  <w15:chartTrackingRefBased/>
  <w15:docId w15:val="{047DFE79-3904-4A72-8E64-32C8095D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A131B3"/>
  </w:style>
  <w:style w:type="character" w:customStyle="1" w:styleId="shorttext">
    <w:name w:val="short_text"/>
    <w:basedOn w:val="a0"/>
    <w:rsid w:val="001369CF"/>
  </w:style>
  <w:style w:type="paragraph" w:customStyle="1" w:styleId="Bodytext">
    <w:name w:val="Bodytext"/>
    <w:next w:val="a"/>
    <w:rsid w:val="00DD3E5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character" w:styleId="a3">
    <w:name w:val="Hyperlink"/>
    <w:rsid w:val="006264CF"/>
    <w:rPr>
      <w:color w:val="0000FF"/>
      <w:u w:val="single"/>
    </w:rPr>
  </w:style>
  <w:style w:type="character" w:styleId="a4">
    <w:name w:val="Unresolved Mention"/>
    <w:uiPriority w:val="99"/>
    <w:semiHidden/>
    <w:unhideWhenUsed/>
    <w:rsid w:val="00D72CD6"/>
    <w:rPr>
      <w:color w:val="605E5C"/>
      <w:shd w:val="clear" w:color="auto" w:fill="E1DFDD"/>
    </w:rPr>
  </w:style>
  <w:style w:type="character" w:customStyle="1" w:styleId="c-bibliographic-informationvalue">
    <w:name w:val="c-bibliographic-information__value"/>
    <w:basedOn w:val="a0"/>
    <w:rsid w:val="00A06A94"/>
  </w:style>
  <w:style w:type="character" w:customStyle="1" w:styleId="doi">
    <w:name w:val="doi"/>
    <w:basedOn w:val="a0"/>
    <w:rsid w:val="00D1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hyperlink" Target="https://doi.org/10.1103/PhysRevLett.107.0918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Nucleosynthesis of Heavy Elements in Thermonuclear Explosions</vt:lpstr>
    </vt:vector>
  </TitlesOfParts>
  <Company>дом</Company>
  <LinksUpToDate>false</LinksUpToDate>
  <CharactersWithSpaces>3722</CharactersWithSpaces>
  <SharedDoc>false</SharedDoc>
  <HLinks>
    <vt:vector size="36" baseType="variant">
      <vt:variant>
        <vt:i4>7667827</vt:i4>
      </vt:variant>
      <vt:variant>
        <vt:i4>39</vt:i4>
      </vt:variant>
      <vt:variant>
        <vt:i4>0</vt:i4>
      </vt:variant>
      <vt:variant>
        <vt:i4>5</vt:i4>
      </vt:variant>
      <vt:variant>
        <vt:lpwstr>https://doi.org/10.1103/PhysRevLett.107.091801</vt:lpwstr>
      </vt:variant>
      <vt:variant>
        <vt:lpwstr/>
      </vt:variant>
      <vt:variant>
        <vt:i4>2359410</vt:i4>
      </vt:variant>
      <vt:variant>
        <vt:i4>36</vt:i4>
      </vt:variant>
      <vt:variant>
        <vt:i4>0</vt:i4>
      </vt:variant>
      <vt:variant>
        <vt:i4>5</vt:i4>
      </vt:variant>
      <vt:variant>
        <vt:lpwstr>https://doi.org/10.1007/JHEP06(2019)135</vt:lpwstr>
      </vt:variant>
      <vt:variant>
        <vt:lpwstr/>
      </vt:variant>
      <vt:variant>
        <vt:i4>7143551</vt:i4>
      </vt:variant>
      <vt:variant>
        <vt:i4>33</vt:i4>
      </vt:variant>
      <vt:variant>
        <vt:i4>0</vt:i4>
      </vt:variant>
      <vt:variant>
        <vt:i4>5</vt:i4>
      </vt:variant>
      <vt:variant>
        <vt:lpwstr>https://link.springer.com/article/10.1007%2FJHEP06%282019%29135</vt:lpwstr>
      </vt:variant>
      <vt:variant>
        <vt:lpwstr/>
      </vt:variant>
      <vt:variant>
        <vt:i4>4063279</vt:i4>
      </vt:variant>
      <vt:variant>
        <vt:i4>30</vt:i4>
      </vt:variant>
      <vt:variant>
        <vt:i4>0</vt:i4>
      </vt:variant>
      <vt:variant>
        <vt:i4>5</vt:i4>
      </vt:variant>
      <vt:variant>
        <vt:lpwstr>https://doi.org/10.1016/j.rinp.2017.03.025</vt:lpwstr>
      </vt:variant>
      <vt:variant>
        <vt:lpwstr/>
      </vt:variant>
      <vt:variant>
        <vt:i4>1966101</vt:i4>
      </vt:variant>
      <vt:variant>
        <vt:i4>27</vt:i4>
      </vt:variant>
      <vt:variant>
        <vt:i4>0</vt:i4>
      </vt:variant>
      <vt:variant>
        <vt:i4>5</vt:i4>
      </vt:variant>
      <vt:variant>
        <vt:lpwstr>https://doi.org/10.3103/S106287381504022X</vt:lpwstr>
      </vt:variant>
      <vt:variant>
        <vt:lpwstr/>
      </vt:variant>
      <vt:variant>
        <vt:i4>1900626</vt:i4>
      </vt:variant>
      <vt:variant>
        <vt:i4>24</vt:i4>
      </vt:variant>
      <vt:variant>
        <vt:i4>0</vt:i4>
      </vt:variant>
      <vt:variant>
        <vt:i4>5</vt:i4>
      </vt:variant>
      <vt:variant>
        <vt:lpwstr>https://arxiv.org/pdf/2110.06820.pdf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Nucleosynthesis of Heavy Elements in Thermonuclear Explosions</dc:title>
  <dc:subject/>
  <dc:creator>Юра</dc:creator>
  <cp:keywords/>
  <cp:lastModifiedBy>vil</cp:lastModifiedBy>
  <cp:revision>3</cp:revision>
  <dcterms:created xsi:type="dcterms:W3CDTF">2022-03-26T20:35:00Z</dcterms:created>
  <dcterms:modified xsi:type="dcterms:W3CDTF">2022-03-27T22:14:00Z</dcterms:modified>
</cp:coreProperties>
</file>