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E4" w:rsidRDefault="000E3BE4" w:rsidP="00DE01E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3BE4" w:rsidRDefault="000E3BE4" w:rsidP="00DE01E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1DFD" w:rsidRPr="00F57F37" w:rsidRDefault="000E3730" w:rsidP="00DE01E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F57F3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PROPERT</w:t>
      </w:r>
      <w:r w:rsidR="00351DFD" w:rsidRPr="00F57F3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Pr="00F57F3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E</w:t>
      </w:r>
      <w:r w:rsidR="00351DFD" w:rsidRPr="00F57F3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S OF GAMOW-TELLER AND CHARGE-EXCHANGE GIANT SPIN-MONOPOLE RE</w:t>
      </w:r>
      <w:r w:rsidRPr="00F57F3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SONANCES IN MEDIUM-HEAVY CLOSED-</w:t>
      </w:r>
      <w:r w:rsidR="00351DFD" w:rsidRPr="00F57F3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SHELL PARENT NUCLEI: A SEMIMICROSCOPIC DESCRIPTION</w:t>
      </w:r>
    </w:p>
    <w:p w:rsidR="00DE01EC" w:rsidRPr="004E7850" w:rsidRDefault="00DE01EC" w:rsidP="00F57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7F37">
        <w:rPr>
          <w:rFonts w:ascii="Times New Roman" w:eastAsia="Times New Roman" w:hAnsi="Times New Roman" w:cs="Times New Roman"/>
          <w:sz w:val="28"/>
          <w:szCs w:val="28"/>
          <w:lang w:val="en-US"/>
        </w:rPr>
        <w:t>V.I. B</w:t>
      </w:r>
      <w:r w:rsidR="00F57F37" w:rsidRPr="00F57F37">
        <w:rPr>
          <w:rFonts w:ascii="Times New Roman" w:eastAsia="Times New Roman" w:hAnsi="Times New Roman" w:cs="Times New Roman"/>
          <w:sz w:val="28"/>
          <w:szCs w:val="28"/>
          <w:lang w:val="en-US"/>
        </w:rPr>
        <w:t>ondarenko</w:t>
      </w:r>
      <w:r w:rsidR="00F57F3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F57F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F57F37">
        <w:rPr>
          <w:rFonts w:ascii="Times New Roman" w:eastAsia="Times New Roman" w:hAnsi="Times New Roman" w:cs="Times New Roman"/>
          <w:sz w:val="28"/>
          <w:szCs w:val="28"/>
          <w:lang w:val="en-US"/>
        </w:rPr>
        <w:t>M.H.U</w:t>
      </w:r>
      <w:r w:rsidR="00F57F37">
        <w:rPr>
          <w:rFonts w:ascii="Times New Roman" w:eastAsia="Times New Roman" w:hAnsi="Times New Roman" w:cs="Times New Roman"/>
          <w:sz w:val="28"/>
          <w:szCs w:val="28"/>
          <w:lang w:val="en-US"/>
        </w:rPr>
        <w:t>rin</w:t>
      </w:r>
      <w:r w:rsidR="00F57F3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DE01EC" w:rsidRPr="004E7850" w:rsidRDefault="004E7850" w:rsidP="004E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 w:rsidR="00DE01EC" w:rsidRPr="004E78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Shubnikov Institute of Crystallography, Federal Research Center “Crystallography and Photonics,” Russian Academy of Sciences, Moscow, Russia;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="00DE01EC" w:rsidRPr="004E78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National Research Nuclear University </w:t>
      </w:r>
      <w:proofErr w:type="spellStart"/>
      <w:r w:rsidR="00DE01EC" w:rsidRPr="004E78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MEPhI</w:t>
      </w:r>
      <w:proofErr w:type="spellEnd"/>
      <w:r w:rsidR="00DE01EC" w:rsidRPr="004E78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(Moscow Engineering Physics Institute), Russia</w:t>
      </w:r>
    </w:p>
    <w:p w:rsidR="004E7850" w:rsidRDefault="004E7850" w:rsidP="004E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4E78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E-mail:vlbondarenko@mail.ru</w:t>
      </w:r>
      <w:proofErr w:type="spellEnd"/>
    </w:p>
    <w:p w:rsidR="00ED0233" w:rsidRPr="004E7850" w:rsidRDefault="00ED0233" w:rsidP="004E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0E3730" w:rsidRPr="00897A42" w:rsidRDefault="000E3730" w:rsidP="00897A42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Properties of giant resonances (GRs) </w:t>
      </w:r>
      <w:r w:rsidR="0081622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associated</w:t>
      </w:r>
      <w:r w:rsidR="00A34CFC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 high-energy</w:t>
      </w:r>
      <w:r w:rsidR="00F9419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particle-hole (p-h)</w:t>
      </w:r>
      <w:r w:rsidR="0081622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34CFC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excitations in medium-heavy nuclei </w:t>
      </w:r>
      <w:r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are described by a number</w:t>
      </w:r>
      <w:r w:rsidR="000A36E7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</w:t>
      </w:r>
      <w:r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characteristics and parameters. Main characteristics include the energy-averaged strength function and “projected” transition density</w:t>
      </w:r>
      <w:r w:rsidR="0081622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both related to an appropriated single-particle external field (probing operator), and </w:t>
      </w:r>
      <w:r w:rsidR="00A34CFC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strength function</w:t>
      </w:r>
      <w:r w:rsidR="00481E57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81622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direct one-nucleon decay.</w:t>
      </w:r>
      <w:r w:rsidR="00A34CFC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9419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Being consider</w:t>
      </w:r>
      <w:r w:rsidR="009768BA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F9419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d in a wide excitation-energy intervals, t</w:t>
      </w:r>
      <w:r w:rsidR="00481E57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hese characteristics determine, in particular, the GR peak energy, fractions of the respective sum rule, probabilities of </w:t>
      </w:r>
      <w:r w:rsidR="00F94191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direct one-nucleon decay.</w:t>
      </w:r>
      <w:r w:rsidR="00A34CFC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768BA" w:rsidRPr="00897A42" w:rsidRDefault="009768BA" w:rsidP="00897A42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In this work, we present a theoretical study of the main properties of Gamow-Teller and charge-exchange (isovector) giant spin-monopole resonances</w:t>
      </w:r>
      <w:r w:rsidR="0016784F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(GTR </w:t>
      </w:r>
      <w:proofErr w:type="gramStart"/>
      <w:r w:rsidR="0016784F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 </w:t>
      </w:r>
      <w:proofErr w:type="gramEnd"/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IVGSMR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(∓)</m:t>
            </m:r>
          </m:sup>
        </m:sSup>
      </m:oMath>
      <w:r w:rsidR="0016784F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, respectively) in a few medium-heavy closed-shell parent nuclei.</w:t>
      </w:r>
      <w:r w:rsidR="003126EB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study is performed within the semi-microscopic p-h dispersive optical model (PHDOM), in which the main relaxation modes of p-h states associated with GRs are</w:t>
      </w:r>
      <w:r w:rsidR="000E3BE4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together taken into </w:t>
      </w:r>
      <w:r w:rsidR="003126EB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account. </w:t>
      </w:r>
      <w:r w:rsidR="0020666E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Actually, PHDOM is a microscopically-based extension of the standard and nonstandard versions of the</w:t>
      </w:r>
      <w:r w:rsidR="008E7E56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continuum-random-phase-approximation on taking (phenomenologically and in average over the energy) the spreading effect into account. Formul</w:t>
      </w:r>
      <w:r w:rsidR="0060654E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ation of PHDOM a</w:t>
      </w:r>
      <w:r w:rsidR="008E7E56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nd its implementations to descri</w:t>
      </w:r>
      <w:r w:rsidR="0060654E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bi</w:t>
      </w:r>
      <w:r w:rsidR="008E7E56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ng </w:t>
      </w:r>
      <w:r w:rsidR="0060654E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a few of isoscalar and isovector GRs in medium-heavy closed-shell nuclei can be found in Ref. [1] and references therein.</w:t>
      </w:r>
      <w:r w:rsidR="00CB6548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75087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Within the model.</w:t>
      </w:r>
      <w:proofErr w:type="gramEnd"/>
      <w:r w:rsidR="00075087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B6548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="0047222D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realistic partially se</w:t>
      </w:r>
      <w:r w:rsidR="00CB6548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47222D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CB6548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47222D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consistent</w:t>
      </w:r>
      <w:r w:rsidR="00CB6548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phenomenological mean field and Landau-Migdal p-h interaction are used as input quantities.</w:t>
      </w:r>
    </w:p>
    <w:p w:rsidR="0020666E" w:rsidRPr="00897A42" w:rsidRDefault="0060654E" w:rsidP="00897A42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In this work, PHDOM is adopted and then implemented to describing main p</w:t>
      </w:r>
      <w:r w:rsidR="000E3BE4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roperties of GTR and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IVGSMR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(∓)</m:t>
            </m:r>
          </m:sup>
        </m:sSup>
      </m:oMath>
      <w:r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48Ca, 90Zr, 132Sn, and 208Pb pare</w:t>
      </w:r>
      <w:r w:rsidR="0047222D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nt nuclei.</w:t>
      </w:r>
      <w:r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Calculation results are compared with available experimental data</w:t>
      </w:r>
      <w:r w:rsidR="0047222D" w:rsidRPr="00897A42">
        <w:rPr>
          <w:rFonts w:ascii="Times New Roman" w:eastAsia="Times New Roman" w:hAnsi="Times New Roman" w:cs="Times New Roman"/>
          <w:sz w:val="28"/>
          <w:szCs w:val="28"/>
          <w:lang w:val="en-US"/>
        </w:rPr>
        <w:t>. Most of the results can be found in Ref [2].</w:t>
      </w:r>
    </w:p>
    <w:p w:rsidR="002344D0" w:rsidRPr="00897A42" w:rsidRDefault="002344D0" w:rsidP="00897A42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7222D" w:rsidRPr="00897A42" w:rsidRDefault="0047222D" w:rsidP="00897A4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0E3BE4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M.L. Gorelik, S. </w:t>
      </w:r>
      <w:proofErr w:type="spellStart"/>
      <w:r w:rsidR="000E3BE4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Shlomo</w:t>
      </w:r>
      <w:proofErr w:type="spellEnd"/>
      <w:r w:rsidR="000E3BE4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, B.A. Tulupov, and M.H. Urin, Phys. Rev. C 103, 034302 (2021)</w:t>
      </w:r>
      <w:r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7222D" w:rsidRPr="00897A42" w:rsidRDefault="000E3BE4" w:rsidP="00897A4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40679D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V.I. </w:t>
      </w:r>
      <w:proofErr w:type="spellStart"/>
      <w:r w:rsidR="0040679D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Bondarenko</w:t>
      </w:r>
      <w:proofErr w:type="spellEnd"/>
      <w:r w:rsidR="0040679D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679D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M.H.Urin</w:t>
      </w:r>
      <w:proofErr w:type="spellEnd"/>
      <w:r w:rsidR="0040679D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hyperlink r:id="rId5" w:tgtFrame="_blank" w:history="1">
        <w:r w:rsidR="0040679D" w:rsidRPr="00897A42">
          <w:rPr>
            <w:rFonts w:ascii="Times New Roman" w:eastAsia="Times New Roman" w:hAnsi="Times New Roman" w:cs="Times New Roman"/>
            <w:sz w:val="24"/>
            <w:szCs w:val="24"/>
          </w:rPr>
          <w:t>http://arxiv.org/abs/2201.02965</w:t>
        </w:r>
      </w:hyperlink>
      <w:r w:rsidR="0040679D" w:rsidRPr="00897A4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47222D" w:rsidRPr="00DE01EC" w:rsidRDefault="0047222D" w:rsidP="00DE01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222D" w:rsidRPr="00DE01EC" w:rsidSect="0057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FD"/>
    <w:rsid w:val="00007742"/>
    <w:rsid w:val="00075087"/>
    <w:rsid w:val="000A2339"/>
    <w:rsid w:val="000A36E7"/>
    <w:rsid w:val="000E3730"/>
    <w:rsid w:val="000E3BE4"/>
    <w:rsid w:val="0016784F"/>
    <w:rsid w:val="0020666E"/>
    <w:rsid w:val="002344D0"/>
    <w:rsid w:val="003126EB"/>
    <w:rsid w:val="00351DFD"/>
    <w:rsid w:val="0040679D"/>
    <w:rsid w:val="00406B6A"/>
    <w:rsid w:val="0047222D"/>
    <w:rsid w:val="00481E57"/>
    <w:rsid w:val="004A6C05"/>
    <w:rsid w:val="004E7850"/>
    <w:rsid w:val="00570A07"/>
    <w:rsid w:val="0060654E"/>
    <w:rsid w:val="00695BA2"/>
    <w:rsid w:val="00816221"/>
    <w:rsid w:val="00897A42"/>
    <w:rsid w:val="008E7E56"/>
    <w:rsid w:val="009768BA"/>
    <w:rsid w:val="00A34CFC"/>
    <w:rsid w:val="00CB6548"/>
    <w:rsid w:val="00DA2B1F"/>
    <w:rsid w:val="00DE01EC"/>
    <w:rsid w:val="00ED0233"/>
    <w:rsid w:val="00F57F37"/>
    <w:rsid w:val="00F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3BE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67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3BE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6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xiv.org/abs/2201.02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Владимир Бондаренко</cp:lastModifiedBy>
  <cp:revision>10</cp:revision>
  <dcterms:created xsi:type="dcterms:W3CDTF">2022-03-24T15:43:00Z</dcterms:created>
  <dcterms:modified xsi:type="dcterms:W3CDTF">2022-03-27T09:00:00Z</dcterms:modified>
</cp:coreProperties>
</file>