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CB126" w14:textId="2645EAAA" w:rsidR="00C775A5" w:rsidRPr="00E5401A" w:rsidRDefault="002D6793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  <w:r w:rsidRPr="002D6793">
        <w:rPr>
          <w:b/>
          <w:bCs/>
          <w:sz w:val="32"/>
          <w:szCs w:val="32"/>
          <w:lang w:val="en-US"/>
        </w:rPr>
        <w:t xml:space="preserve">DIFFUSENESS OF NUCLEON DENSITY DISTRIBUTION AND </w:t>
      </w:r>
      <w:bookmarkStart w:id="0" w:name="_GoBack"/>
      <w:bookmarkEnd w:id="0"/>
      <w:r w:rsidRPr="002D6793">
        <w:rPr>
          <w:b/>
          <w:bCs/>
          <w:sz w:val="32"/>
          <w:szCs w:val="32"/>
          <w:lang w:val="en-US"/>
        </w:rPr>
        <w:t>DOUBLE-FOLDING NUCLEUS-NUCLEU</w:t>
      </w:r>
      <w:r>
        <w:rPr>
          <w:b/>
          <w:bCs/>
          <w:sz w:val="32"/>
          <w:szCs w:val="32"/>
          <w:lang w:val="en-US"/>
        </w:rPr>
        <w:t>S POTENTIAL</w:t>
      </w:r>
    </w:p>
    <w:p w14:paraId="6444C948" w14:textId="77777777" w:rsidR="00C775A5" w:rsidRPr="00E5401A" w:rsidRDefault="00C775A5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3DEABE20" w14:textId="1F541164" w:rsidR="00077BC8" w:rsidRPr="00222CA2" w:rsidRDefault="00CC7BB9" w:rsidP="00CC7BB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  <w:lang w:val="en-US"/>
        </w:rPr>
        <w:t>M.</w:t>
      </w:r>
      <w:r w:rsidRPr="00CC7BB9"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>V. </w:t>
      </w:r>
      <w:r w:rsidRPr="00CC7BB9">
        <w:rPr>
          <w:sz w:val="28"/>
          <w:szCs w:val="28"/>
          <w:lang w:val="en-US"/>
        </w:rPr>
        <w:t>Simonov</w:t>
      </w:r>
      <w:r w:rsidR="00222CA2" w:rsidRPr="00222CA2">
        <w:rPr>
          <w:sz w:val="28"/>
          <w:szCs w:val="28"/>
          <w:vertAlign w:val="superscript"/>
          <w:lang w:val="en-US"/>
        </w:rPr>
        <w:t>1,2</w:t>
      </w:r>
      <w:r w:rsidRPr="00CC7BB9">
        <w:rPr>
          <w:sz w:val="28"/>
          <w:szCs w:val="28"/>
          <w:lang w:val="en-US"/>
        </w:rPr>
        <w:t>, A. </w:t>
      </w:r>
      <w:r>
        <w:rPr>
          <w:sz w:val="28"/>
          <w:szCs w:val="28"/>
          <w:lang w:val="en-US"/>
        </w:rPr>
        <w:t>V.</w:t>
      </w:r>
      <w:r w:rsidRPr="00CC7BB9"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>Karpov</w:t>
      </w:r>
      <w:r w:rsidR="00222CA2" w:rsidRPr="00222CA2">
        <w:rPr>
          <w:sz w:val="28"/>
          <w:szCs w:val="28"/>
          <w:vertAlign w:val="superscript"/>
          <w:lang w:val="en-US"/>
        </w:rPr>
        <w:t>2</w:t>
      </w:r>
      <w:r w:rsidRPr="00CC7BB9">
        <w:rPr>
          <w:sz w:val="28"/>
          <w:szCs w:val="28"/>
          <w:lang w:val="en-US"/>
        </w:rPr>
        <w:t>, T.</w:t>
      </w:r>
      <w:r w:rsidRPr="00222CA2">
        <w:rPr>
          <w:sz w:val="28"/>
          <w:szCs w:val="28"/>
          <w:lang w:val="en-US"/>
        </w:rPr>
        <w:t> </w:t>
      </w:r>
      <w:r w:rsidRPr="00CC7BB9">
        <w:rPr>
          <w:sz w:val="28"/>
          <w:szCs w:val="28"/>
          <w:lang w:val="en-US"/>
        </w:rPr>
        <w:t>Yu.</w:t>
      </w:r>
      <w:r w:rsidRPr="00222CA2">
        <w:rPr>
          <w:sz w:val="28"/>
          <w:szCs w:val="28"/>
          <w:lang w:val="en-US"/>
        </w:rPr>
        <w:t> </w:t>
      </w:r>
      <w:r w:rsidRPr="00CC7BB9">
        <w:rPr>
          <w:sz w:val="28"/>
          <w:szCs w:val="28"/>
          <w:lang w:val="en-US"/>
        </w:rPr>
        <w:t>Tretyakova</w:t>
      </w:r>
      <w:r w:rsidR="00222CA2" w:rsidRPr="00222CA2">
        <w:rPr>
          <w:sz w:val="28"/>
          <w:szCs w:val="28"/>
          <w:vertAlign w:val="superscript"/>
          <w:lang w:val="en-US"/>
        </w:rPr>
        <w:t>1,2</w:t>
      </w:r>
    </w:p>
    <w:p w14:paraId="718CABD6" w14:textId="44D70F7B" w:rsidR="00C775A5" w:rsidRPr="00E5401A" w:rsidRDefault="00C775A5">
      <w:pPr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  <w:r w:rsidRPr="00E5401A">
        <w:rPr>
          <w:i/>
          <w:iCs/>
          <w:vertAlign w:val="superscript"/>
          <w:lang w:val="en-US"/>
        </w:rPr>
        <w:t>1</w:t>
      </w:r>
      <w:r w:rsidR="00077BC8">
        <w:rPr>
          <w:i/>
          <w:iCs/>
          <w:lang w:val="en-US"/>
        </w:rPr>
        <w:t>Lomonosov Moscow State University</w:t>
      </w:r>
      <w:r w:rsidRPr="00E5401A">
        <w:rPr>
          <w:i/>
          <w:iCs/>
          <w:lang w:val="en-US"/>
        </w:rPr>
        <w:t xml:space="preserve">, </w:t>
      </w:r>
      <w:r w:rsidR="00077BC8">
        <w:rPr>
          <w:i/>
          <w:iCs/>
          <w:lang w:val="en-US"/>
        </w:rPr>
        <w:t>Moscow</w:t>
      </w:r>
      <w:r w:rsidRPr="00E5401A">
        <w:rPr>
          <w:i/>
          <w:iCs/>
          <w:lang w:val="en-US"/>
        </w:rPr>
        <w:t xml:space="preserve">, </w:t>
      </w:r>
      <w:r w:rsidR="00077BC8">
        <w:rPr>
          <w:i/>
          <w:iCs/>
          <w:lang w:val="en-US"/>
        </w:rPr>
        <w:t>Russia</w:t>
      </w:r>
      <w:r w:rsidRPr="00E5401A">
        <w:rPr>
          <w:i/>
          <w:iCs/>
          <w:lang w:val="en-US"/>
        </w:rPr>
        <w:t>;</w:t>
      </w:r>
      <w:r w:rsidR="006166BE">
        <w:rPr>
          <w:i/>
          <w:iCs/>
          <w:lang w:val="en-US"/>
        </w:rPr>
        <w:br/>
      </w:r>
      <w:r w:rsidRPr="00E5401A">
        <w:rPr>
          <w:i/>
          <w:iCs/>
          <w:lang w:val="en-US"/>
        </w:rPr>
        <w:t xml:space="preserve"> </w:t>
      </w:r>
      <w:r w:rsidRPr="00E5401A">
        <w:rPr>
          <w:i/>
          <w:iCs/>
          <w:vertAlign w:val="superscript"/>
          <w:lang w:val="en-US"/>
        </w:rPr>
        <w:t>2</w:t>
      </w:r>
      <w:r w:rsidR="00C61044">
        <w:rPr>
          <w:i/>
          <w:lang w:val="en-US"/>
        </w:rPr>
        <w:t>Joint Institu</w:t>
      </w:r>
      <w:r w:rsidR="006E64B1">
        <w:rPr>
          <w:i/>
          <w:lang w:val="en-US"/>
        </w:rPr>
        <w:t>te on Nuclear Research</w:t>
      </w:r>
      <w:r w:rsidR="00D077E6">
        <w:rPr>
          <w:i/>
          <w:lang w:val="en-US"/>
        </w:rPr>
        <w:t xml:space="preserve">, </w:t>
      </w:r>
      <w:r w:rsidR="006E64B1">
        <w:rPr>
          <w:i/>
          <w:lang w:val="en-US"/>
        </w:rPr>
        <w:t>Dubna, Russia</w:t>
      </w:r>
    </w:p>
    <w:p w14:paraId="3CA92542" w14:textId="482F2586" w:rsidR="00074B75" w:rsidRPr="00E5401A" w:rsidRDefault="00D077E6" w:rsidP="00D077E6">
      <w:pPr>
        <w:widowControl w:val="0"/>
        <w:tabs>
          <w:tab w:val="center" w:pos="4536"/>
          <w:tab w:val="left" w:pos="6535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</w:r>
      <w:r w:rsidR="00074B75" w:rsidRPr="00E5401A">
        <w:rPr>
          <w:lang w:val="en-US"/>
        </w:rPr>
        <w:t xml:space="preserve">E-mail: </w:t>
      </w:r>
      <w:r w:rsidR="006E64B1">
        <w:rPr>
          <w:lang w:val="en-US"/>
        </w:rPr>
        <w:t>simonov.mv16@physics.msu.ru</w:t>
      </w:r>
      <w:r>
        <w:rPr>
          <w:lang w:val="en-US"/>
        </w:rPr>
        <w:tab/>
      </w:r>
    </w:p>
    <w:p w14:paraId="400719D6" w14:textId="77777777" w:rsidR="009E098D" w:rsidRPr="00E5401A" w:rsidRDefault="009E098D" w:rsidP="009E098D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79AFB4FB" w14:textId="4A7F43D8" w:rsidR="00C47E0A" w:rsidRDefault="00FA2F00" w:rsidP="009E098D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Description of </w:t>
      </w:r>
      <w:r w:rsidR="00AF241E">
        <w:rPr>
          <w:sz w:val="28"/>
          <w:szCs w:val="28"/>
          <w:lang w:val="en-US"/>
        </w:rPr>
        <w:t xml:space="preserve">the internuclear interaction is the one of the most important </w:t>
      </w:r>
      <w:r w:rsidR="009675EF">
        <w:rPr>
          <w:sz w:val="28"/>
          <w:szCs w:val="28"/>
          <w:lang w:val="en-US"/>
        </w:rPr>
        <w:t>task</w:t>
      </w:r>
      <w:r w:rsidR="00D76472">
        <w:rPr>
          <w:sz w:val="28"/>
          <w:szCs w:val="28"/>
          <w:lang w:val="en-US"/>
        </w:rPr>
        <w:t>s</w:t>
      </w:r>
      <w:r w:rsidR="00AF241E">
        <w:rPr>
          <w:sz w:val="28"/>
          <w:szCs w:val="28"/>
          <w:lang w:val="en-US"/>
        </w:rPr>
        <w:t xml:space="preserve"> </w:t>
      </w:r>
      <w:r w:rsidR="009675EF">
        <w:rPr>
          <w:sz w:val="28"/>
          <w:szCs w:val="28"/>
          <w:lang w:val="en-US"/>
        </w:rPr>
        <w:t>in analysis of various</w:t>
      </w:r>
      <w:r w:rsidR="00D32E55">
        <w:rPr>
          <w:sz w:val="28"/>
          <w:szCs w:val="28"/>
          <w:lang w:val="en-US"/>
        </w:rPr>
        <w:t xml:space="preserve"> </w:t>
      </w:r>
      <w:r w:rsidR="001A37EA">
        <w:rPr>
          <w:sz w:val="28"/>
          <w:szCs w:val="28"/>
          <w:lang w:val="en-US"/>
        </w:rPr>
        <w:t>nuclear reaction</w:t>
      </w:r>
      <w:r w:rsidR="009675EF">
        <w:rPr>
          <w:sz w:val="28"/>
          <w:szCs w:val="28"/>
          <w:lang w:val="en-US"/>
        </w:rPr>
        <w:t>s</w:t>
      </w:r>
      <w:r w:rsidR="00F055AB">
        <w:rPr>
          <w:sz w:val="28"/>
          <w:szCs w:val="28"/>
          <w:lang w:val="en-US"/>
        </w:rPr>
        <w:t>.</w:t>
      </w:r>
      <w:r w:rsidR="00A22356">
        <w:rPr>
          <w:sz w:val="28"/>
          <w:szCs w:val="28"/>
          <w:lang w:val="en-US"/>
        </w:rPr>
        <w:t xml:space="preserve"> </w:t>
      </w:r>
      <w:r w:rsidR="009675EF">
        <w:rPr>
          <w:sz w:val="28"/>
          <w:szCs w:val="28"/>
          <w:lang w:val="en-US"/>
        </w:rPr>
        <w:t>In particular, t</w:t>
      </w:r>
      <w:r w:rsidR="002865F2">
        <w:rPr>
          <w:sz w:val="28"/>
          <w:szCs w:val="28"/>
          <w:lang w:val="en-US"/>
        </w:rPr>
        <w:t xml:space="preserve">he </w:t>
      </w:r>
      <w:r w:rsidR="001C337B">
        <w:rPr>
          <w:sz w:val="28"/>
          <w:szCs w:val="28"/>
          <w:lang w:val="en-US"/>
        </w:rPr>
        <w:t xml:space="preserve">position and height of the barrier </w:t>
      </w:r>
      <w:r w:rsidR="00995B0D">
        <w:rPr>
          <w:sz w:val="28"/>
          <w:szCs w:val="28"/>
          <w:lang w:val="en-US"/>
        </w:rPr>
        <w:t>determin</w:t>
      </w:r>
      <w:r w:rsidR="002865F2">
        <w:rPr>
          <w:sz w:val="28"/>
          <w:szCs w:val="28"/>
          <w:lang w:val="en-US"/>
        </w:rPr>
        <w:t>ed</w:t>
      </w:r>
      <w:r w:rsidR="007D1342">
        <w:rPr>
          <w:sz w:val="28"/>
          <w:szCs w:val="28"/>
          <w:lang w:val="en-US"/>
        </w:rPr>
        <w:t xml:space="preserve"> </w:t>
      </w:r>
      <w:r w:rsidR="00995B0D">
        <w:rPr>
          <w:sz w:val="28"/>
          <w:szCs w:val="28"/>
          <w:lang w:val="en-US"/>
        </w:rPr>
        <w:t xml:space="preserve">by </w:t>
      </w:r>
      <w:r w:rsidR="007D1342">
        <w:rPr>
          <w:sz w:val="28"/>
          <w:szCs w:val="28"/>
          <w:lang w:val="en-US"/>
        </w:rPr>
        <w:t>Coulomb and nuclear interaction</w:t>
      </w:r>
      <w:r w:rsidR="002865F2">
        <w:rPr>
          <w:sz w:val="28"/>
          <w:szCs w:val="28"/>
          <w:lang w:val="en-US"/>
        </w:rPr>
        <w:t>s should be estim</w:t>
      </w:r>
      <w:r w:rsidR="004F5F78">
        <w:rPr>
          <w:sz w:val="28"/>
          <w:szCs w:val="28"/>
          <w:lang w:val="en-US"/>
        </w:rPr>
        <w:t>a</w:t>
      </w:r>
      <w:r w:rsidR="002865F2">
        <w:rPr>
          <w:sz w:val="28"/>
          <w:szCs w:val="28"/>
          <w:lang w:val="en-US"/>
        </w:rPr>
        <w:t>ted</w:t>
      </w:r>
      <w:r w:rsidR="009675EF">
        <w:rPr>
          <w:sz w:val="28"/>
          <w:szCs w:val="28"/>
          <w:lang w:val="en-US"/>
        </w:rPr>
        <w:t xml:space="preserve"> in order to evaluate general properties of fusion of heavy nuclei</w:t>
      </w:r>
      <w:r w:rsidR="007D1342">
        <w:rPr>
          <w:sz w:val="28"/>
          <w:szCs w:val="28"/>
          <w:lang w:val="en-US"/>
        </w:rPr>
        <w:t>.</w:t>
      </w:r>
    </w:p>
    <w:p w14:paraId="577F2C16" w14:textId="63809C09" w:rsidR="00995B0D" w:rsidRPr="000649DB" w:rsidRDefault="005A4646" w:rsidP="00A43489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 w:rsidRPr="005A4646">
        <w:rPr>
          <w:sz w:val="28"/>
          <w:szCs w:val="28"/>
          <w:lang w:val="en-US"/>
        </w:rPr>
        <w:t>The</w:t>
      </w:r>
      <w:r w:rsidR="007A7074">
        <w:rPr>
          <w:sz w:val="28"/>
          <w:szCs w:val="28"/>
          <w:lang w:val="en-US"/>
        </w:rPr>
        <w:t xml:space="preserve"> calculations of fusion barriers</w:t>
      </w:r>
      <w:r w:rsidR="004F5F78">
        <w:rPr>
          <w:sz w:val="28"/>
          <w:szCs w:val="28"/>
          <w:lang w:val="en-US"/>
        </w:rPr>
        <w:t xml:space="preserve"> a</w:t>
      </w:r>
      <w:r>
        <w:rPr>
          <w:sz w:val="28"/>
          <w:szCs w:val="28"/>
          <w:lang w:val="en-US"/>
        </w:rPr>
        <w:t>re carried out</w:t>
      </w:r>
      <w:r w:rsidR="007A7074">
        <w:rPr>
          <w:sz w:val="28"/>
          <w:szCs w:val="28"/>
          <w:lang w:val="en-US"/>
        </w:rPr>
        <w:t xml:space="preserve"> </w:t>
      </w:r>
      <w:r w:rsidR="009675EF">
        <w:rPr>
          <w:sz w:val="28"/>
          <w:szCs w:val="28"/>
          <w:lang w:val="en-US"/>
        </w:rPr>
        <w:t>within the</w:t>
      </w:r>
      <w:r w:rsidR="007A7074">
        <w:rPr>
          <w:sz w:val="28"/>
          <w:szCs w:val="28"/>
          <w:lang w:val="en-US"/>
        </w:rPr>
        <w:t xml:space="preserve"> double-folding </w:t>
      </w:r>
      <w:r w:rsidR="009675EF">
        <w:rPr>
          <w:sz w:val="28"/>
          <w:szCs w:val="28"/>
          <w:lang w:val="en-US"/>
        </w:rPr>
        <w:t>approach</w:t>
      </w:r>
      <w:r w:rsidR="00867361">
        <w:rPr>
          <w:sz w:val="28"/>
          <w:szCs w:val="28"/>
          <w:lang w:val="en-US"/>
        </w:rPr>
        <w:t xml:space="preserve"> </w:t>
      </w:r>
      <w:r w:rsidR="009675EF">
        <w:rPr>
          <w:sz w:val="28"/>
          <w:szCs w:val="28"/>
          <w:lang w:val="en-US"/>
        </w:rPr>
        <w:t xml:space="preserve">assuming the </w:t>
      </w:r>
      <w:r w:rsidR="00867361">
        <w:rPr>
          <w:sz w:val="28"/>
          <w:szCs w:val="28"/>
          <w:lang w:val="en-US"/>
        </w:rPr>
        <w:t xml:space="preserve">diabatic </w:t>
      </w:r>
      <w:r w:rsidR="009675EF">
        <w:rPr>
          <w:sz w:val="28"/>
          <w:szCs w:val="28"/>
          <w:lang w:val="en-US"/>
        </w:rPr>
        <w:t xml:space="preserve">regime of </w:t>
      </w:r>
      <w:r w:rsidR="00867361">
        <w:rPr>
          <w:sz w:val="28"/>
          <w:szCs w:val="28"/>
          <w:lang w:val="en-US"/>
        </w:rPr>
        <w:t>collisions of heavy ions</w:t>
      </w:r>
      <w:r w:rsidR="002B74F8">
        <w:rPr>
          <w:sz w:val="28"/>
          <w:szCs w:val="28"/>
          <w:lang w:val="en-US"/>
        </w:rPr>
        <w:t xml:space="preserve"> with </w:t>
      </w:r>
      <w:r w:rsidR="002B74F8">
        <w:rPr>
          <w:i/>
          <w:sz w:val="28"/>
          <w:szCs w:val="28"/>
          <w:lang w:val="en-US"/>
        </w:rPr>
        <w:t>Z, N </w:t>
      </w:r>
      <w:r w:rsidR="002B74F8" w:rsidRPr="009675EF">
        <w:rPr>
          <w:sz w:val="28"/>
          <w:szCs w:val="28"/>
          <w:lang w:val="en-US"/>
        </w:rPr>
        <w:t>&gt; 9</w:t>
      </w:r>
      <w:r w:rsidR="007A7074">
        <w:rPr>
          <w:sz w:val="28"/>
          <w:szCs w:val="28"/>
          <w:lang w:val="en-US"/>
        </w:rPr>
        <w:t>.</w:t>
      </w:r>
      <w:r w:rsidR="00D0762C" w:rsidRPr="00D04D24">
        <w:rPr>
          <w:sz w:val="28"/>
          <w:szCs w:val="28"/>
          <w:lang w:val="en-US"/>
        </w:rPr>
        <w:t xml:space="preserve"> </w:t>
      </w:r>
      <w:r w:rsidR="009675EF">
        <w:rPr>
          <w:sz w:val="28"/>
          <w:szCs w:val="28"/>
          <w:lang w:val="en-US"/>
        </w:rPr>
        <w:t>N</w:t>
      </w:r>
      <w:r w:rsidR="00867361">
        <w:rPr>
          <w:sz w:val="28"/>
          <w:szCs w:val="28"/>
          <w:lang w:val="en-US"/>
        </w:rPr>
        <w:t>ucleon density distributions</w:t>
      </w:r>
      <w:r w:rsidR="001B18AC">
        <w:rPr>
          <w:sz w:val="28"/>
          <w:szCs w:val="28"/>
          <w:lang w:val="en-US"/>
        </w:rPr>
        <w:t xml:space="preserve"> are required</w:t>
      </w:r>
      <w:r w:rsidR="009812CC">
        <w:rPr>
          <w:sz w:val="28"/>
          <w:szCs w:val="28"/>
          <w:lang w:val="en-US"/>
        </w:rPr>
        <w:t xml:space="preserve"> to calculate </w:t>
      </w:r>
      <w:r w:rsidR="009675EF">
        <w:rPr>
          <w:sz w:val="28"/>
          <w:szCs w:val="28"/>
          <w:lang w:val="en-US"/>
        </w:rPr>
        <w:t xml:space="preserve">the </w:t>
      </w:r>
      <w:r w:rsidR="009812CC">
        <w:rPr>
          <w:sz w:val="28"/>
          <w:szCs w:val="28"/>
          <w:lang w:val="en-US"/>
        </w:rPr>
        <w:t>double-folding potential</w:t>
      </w:r>
      <w:r w:rsidR="00427FF6">
        <w:rPr>
          <w:sz w:val="28"/>
          <w:szCs w:val="28"/>
          <w:lang w:val="en-US"/>
        </w:rPr>
        <w:t xml:space="preserve"> [1, 2]</w:t>
      </w:r>
      <w:r w:rsidR="001B18AC">
        <w:rPr>
          <w:sz w:val="28"/>
          <w:szCs w:val="28"/>
          <w:lang w:val="en-US"/>
        </w:rPr>
        <w:t>.</w:t>
      </w:r>
      <w:r w:rsidR="00D93C5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Thus</w:t>
      </w:r>
      <w:r w:rsidR="004A452C">
        <w:rPr>
          <w:sz w:val="28"/>
          <w:szCs w:val="28"/>
          <w:lang w:val="en-US"/>
        </w:rPr>
        <w:t>,</w:t>
      </w:r>
      <w:r w:rsidR="00D04D24">
        <w:rPr>
          <w:sz w:val="28"/>
          <w:szCs w:val="28"/>
          <w:lang w:val="en-US"/>
        </w:rPr>
        <w:t xml:space="preserve"> </w:t>
      </w:r>
      <w:r w:rsidR="002E5A07">
        <w:rPr>
          <w:sz w:val="28"/>
          <w:szCs w:val="28"/>
          <w:lang w:val="en-US"/>
        </w:rPr>
        <w:t xml:space="preserve">radial </w:t>
      </w:r>
      <w:r w:rsidR="00D04D24">
        <w:rPr>
          <w:sz w:val="28"/>
          <w:szCs w:val="28"/>
          <w:lang w:val="en-US"/>
        </w:rPr>
        <w:t>parameters</w:t>
      </w:r>
      <w:r w:rsidR="007A7074">
        <w:rPr>
          <w:sz w:val="28"/>
          <w:szCs w:val="28"/>
          <w:lang w:val="en-US"/>
        </w:rPr>
        <w:t xml:space="preserve"> </w:t>
      </w:r>
      <w:r w:rsidR="001B18AC">
        <w:rPr>
          <w:sz w:val="28"/>
          <w:szCs w:val="28"/>
          <w:lang w:val="en-US"/>
        </w:rPr>
        <w:t xml:space="preserve">of </w:t>
      </w:r>
      <w:r w:rsidR="00EE5F09">
        <w:rPr>
          <w:sz w:val="28"/>
          <w:szCs w:val="28"/>
          <w:lang w:val="en-US"/>
        </w:rPr>
        <w:t>nucleon densities</w:t>
      </w:r>
      <w:r w:rsidR="001B18AC">
        <w:rPr>
          <w:sz w:val="28"/>
          <w:szCs w:val="28"/>
          <w:lang w:val="en-US"/>
        </w:rPr>
        <w:t xml:space="preserve"> given in </w:t>
      </w:r>
      <w:r w:rsidR="009675EF">
        <w:rPr>
          <w:sz w:val="28"/>
          <w:szCs w:val="28"/>
          <w:lang w:val="en-US"/>
        </w:rPr>
        <w:t xml:space="preserve">the </w:t>
      </w:r>
      <w:r w:rsidR="00D93C51">
        <w:rPr>
          <w:sz w:val="28"/>
          <w:szCs w:val="28"/>
          <w:lang w:val="en-US"/>
        </w:rPr>
        <w:t>Fermi-distr</w:t>
      </w:r>
      <w:r w:rsidR="009812CC">
        <w:rPr>
          <w:sz w:val="28"/>
          <w:szCs w:val="28"/>
          <w:lang w:val="en-US"/>
        </w:rPr>
        <w:t>ibution form are</w:t>
      </w:r>
      <w:r w:rsidR="00D93C51">
        <w:rPr>
          <w:sz w:val="28"/>
          <w:szCs w:val="28"/>
          <w:lang w:val="en-US"/>
        </w:rPr>
        <w:t xml:space="preserve"> </w:t>
      </w:r>
      <w:r w:rsidR="00BC2466">
        <w:rPr>
          <w:sz w:val="28"/>
          <w:szCs w:val="28"/>
          <w:lang w:val="en-US"/>
        </w:rPr>
        <w:t>approximated</w:t>
      </w:r>
      <w:r w:rsidR="00D93C51">
        <w:rPr>
          <w:sz w:val="28"/>
          <w:szCs w:val="28"/>
          <w:lang w:val="en-US"/>
        </w:rPr>
        <w:t xml:space="preserve"> </w:t>
      </w:r>
      <w:r w:rsidR="000A3CD1">
        <w:rPr>
          <w:sz w:val="28"/>
          <w:szCs w:val="28"/>
          <w:lang w:val="en-US"/>
        </w:rPr>
        <w:t>on</w:t>
      </w:r>
      <w:r w:rsidR="007D612E">
        <w:rPr>
          <w:sz w:val="28"/>
          <w:szCs w:val="28"/>
          <w:lang w:val="en-US"/>
        </w:rPr>
        <w:t xml:space="preserve"> the </w:t>
      </w:r>
      <w:r w:rsidR="000A3CD1">
        <w:rPr>
          <w:sz w:val="28"/>
          <w:szCs w:val="28"/>
          <w:lang w:val="en-US"/>
        </w:rPr>
        <w:t>basis</w:t>
      </w:r>
      <w:r w:rsidR="00D93C51">
        <w:rPr>
          <w:sz w:val="28"/>
          <w:szCs w:val="28"/>
          <w:lang w:val="en-US"/>
        </w:rPr>
        <w:t xml:space="preserve"> </w:t>
      </w:r>
      <w:r w:rsidR="0028136C">
        <w:rPr>
          <w:sz w:val="28"/>
          <w:szCs w:val="28"/>
          <w:lang w:val="en-US"/>
        </w:rPr>
        <w:t>o</w:t>
      </w:r>
      <w:r w:rsidR="000A3CD1">
        <w:rPr>
          <w:sz w:val="28"/>
          <w:szCs w:val="28"/>
          <w:lang w:val="en-US"/>
        </w:rPr>
        <w:t>f</w:t>
      </w:r>
      <w:r w:rsidR="00D93C51">
        <w:rPr>
          <w:sz w:val="28"/>
          <w:szCs w:val="28"/>
          <w:lang w:val="en-US"/>
        </w:rPr>
        <w:t xml:space="preserve"> </w:t>
      </w:r>
      <w:proofErr w:type="spellStart"/>
      <w:r w:rsidR="005D37B2" w:rsidRPr="009675EF">
        <w:rPr>
          <w:i/>
          <w:sz w:val="28"/>
          <w:szCs w:val="28"/>
          <w:lang w:val="en-US"/>
        </w:rPr>
        <w:t>rms</w:t>
      </w:r>
      <w:proofErr w:type="spellEnd"/>
      <w:r w:rsidR="005D37B2">
        <w:rPr>
          <w:sz w:val="28"/>
          <w:szCs w:val="28"/>
          <w:lang w:val="en-US"/>
        </w:rPr>
        <w:t xml:space="preserve"> charge radii</w:t>
      </w:r>
      <w:r w:rsidR="006A32F3">
        <w:rPr>
          <w:sz w:val="28"/>
          <w:szCs w:val="28"/>
          <w:lang w:val="en-US"/>
        </w:rPr>
        <w:t xml:space="preserve"> [</w:t>
      </w:r>
      <w:r w:rsidR="00427FF6">
        <w:rPr>
          <w:sz w:val="28"/>
          <w:szCs w:val="28"/>
          <w:lang w:val="en-US"/>
        </w:rPr>
        <w:t>3</w:t>
      </w:r>
      <w:r w:rsidR="006A32F3">
        <w:rPr>
          <w:sz w:val="28"/>
          <w:szCs w:val="28"/>
          <w:lang w:val="en-US"/>
        </w:rPr>
        <w:t>]</w:t>
      </w:r>
      <w:r w:rsidR="00D93C51">
        <w:rPr>
          <w:sz w:val="28"/>
          <w:szCs w:val="28"/>
          <w:lang w:val="en-US"/>
        </w:rPr>
        <w:t xml:space="preserve">. </w:t>
      </w:r>
      <w:r w:rsidR="00861007">
        <w:rPr>
          <w:sz w:val="28"/>
          <w:szCs w:val="28"/>
          <w:lang w:val="en-US"/>
        </w:rPr>
        <w:t>Accordi</w:t>
      </w:r>
      <w:r w:rsidR="002F2AF6">
        <w:rPr>
          <w:sz w:val="28"/>
          <w:szCs w:val="28"/>
          <w:lang w:val="en-US"/>
        </w:rPr>
        <w:t>n</w:t>
      </w:r>
      <w:r w:rsidR="00861007">
        <w:rPr>
          <w:sz w:val="28"/>
          <w:szCs w:val="28"/>
          <w:lang w:val="en-US"/>
        </w:rPr>
        <w:t xml:space="preserve">g </w:t>
      </w:r>
      <w:r w:rsidR="005F5DD0">
        <w:rPr>
          <w:sz w:val="28"/>
          <w:szCs w:val="28"/>
          <w:lang w:val="en-US"/>
        </w:rPr>
        <w:t>to experimental data</w:t>
      </w:r>
      <w:r w:rsidR="00652589">
        <w:rPr>
          <w:sz w:val="28"/>
          <w:szCs w:val="28"/>
          <w:lang w:val="en-US"/>
        </w:rPr>
        <w:t xml:space="preserve"> [</w:t>
      </w:r>
      <w:r w:rsidR="00427FF6">
        <w:rPr>
          <w:sz w:val="28"/>
          <w:szCs w:val="28"/>
          <w:lang w:val="en-US"/>
        </w:rPr>
        <w:t>4</w:t>
      </w:r>
      <w:r w:rsidR="00652589">
        <w:rPr>
          <w:sz w:val="28"/>
          <w:szCs w:val="28"/>
          <w:lang w:val="en-US"/>
        </w:rPr>
        <w:t>]</w:t>
      </w:r>
      <w:r w:rsidR="005F5DD0">
        <w:rPr>
          <w:sz w:val="28"/>
          <w:szCs w:val="28"/>
          <w:lang w:val="en-US"/>
        </w:rPr>
        <w:t>, d</w:t>
      </w:r>
      <w:r w:rsidR="00BC2466" w:rsidRPr="00BC2466">
        <w:rPr>
          <w:sz w:val="28"/>
          <w:szCs w:val="28"/>
          <w:lang w:val="en-US"/>
        </w:rPr>
        <w:t>iffuseness</w:t>
      </w:r>
      <w:r w:rsidR="008B0E93">
        <w:rPr>
          <w:sz w:val="28"/>
          <w:szCs w:val="28"/>
          <w:lang w:val="en-US"/>
        </w:rPr>
        <w:t xml:space="preserve"> parameters</w:t>
      </w:r>
      <w:r w:rsidR="00BC2466" w:rsidRPr="00BC2466">
        <w:rPr>
          <w:sz w:val="28"/>
          <w:szCs w:val="28"/>
          <w:lang w:val="en-US"/>
        </w:rPr>
        <w:t xml:space="preserve"> of nucleon distributions</w:t>
      </w:r>
      <w:r w:rsidR="004F1807" w:rsidRPr="00BC2466">
        <w:rPr>
          <w:sz w:val="28"/>
          <w:szCs w:val="28"/>
          <w:lang w:val="en-US"/>
        </w:rPr>
        <w:t xml:space="preserve"> </w:t>
      </w:r>
      <w:r w:rsidR="005D37B2">
        <w:rPr>
          <w:sz w:val="28"/>
          <w:szCs w:val="28"/>
          <w:lang w:val="en-US"/>
        </w:rPr>
        <w:t>are</w:t>
      </w:r>
      <w:r w:rsidR="00A55A77">
        <w:rPr>
          <w:sz w:val="28"/>
          <w:szCs w:val="28"/>
          <w:lang w:val="en-US"/>
        </w:rPr>
        <w:t xml:space="preserve"> not</w:t>
      </w:r>
      <w:r w:rsidR="004F1807">
        <w:rPr>
          <w:sz w:val="28"/>
          <w:szCs w:val="28"/>
          <w:lang w:val="en-US"/>
        </w:rPr>
        <w:t xml:space="preserve"> clearly</w:t>
      </w:r>
      <w:r w:rsidR="00A55A77">
        <w:rPr>
          <w:sz w:val="28"/>
          <w:szCs w:val="28"/>
          <w:lang w:val="en-US"/>
        </w:rPr>
        <w:t xml:space="preserve"> correlated with </w:t>
      </w:r>
      <w:r w:rsidR="00A55A77">
        <w:rPr>
          <w:i/>
          <w:sz w:val="28"/>
          <w:szCs w:val="28"/>
          <w:lang w:val="en-US"/>
        </w:rPr>
        <w:t>Z, N, A</w:t>
      </w:r>
      <w:r w:rsidR="004A452C">
        <w:rPr>
          <w:i/>
          <w:sz w:val="28"/>
          <w:szCs w:val="28"/>
          <w:lang w:val="en-US"/>
        </w:rPr>
        <w:t xml:space="preserve"> </w:t>
      </w:r>
      <w:r w:rsidR="004A452C">
        <w:rPr>
          <w:sz w:val="28"/>
          <w:szCs w:val="28"/>
          <w:lang w:val="en-US"/>
        </w:rPr>
        <w:t xml:space="preserve">of corresponding </w:t>
      </w:r>
      <w:r w:rsidR="004A452C" w:rsidRPr="00861007">
        <w:rPr>
          <w:sz w:val="28"/>
          <w:szCs w:val="28"/>
          <w:lang w:val="en-US"/>
        </w:rPr>
        <w:t>nucleus</w:t>
      </w:r>
      <w:r w:rsidR="00861007" w:rsidRPr="00861007">
        <w:rPr>
          <w:sz w:val="28"/>
          <w:szCs w:val="28"/>
          <w:lang w:val="en-US"/>
        </w:rPr>
        <w:t xml:space="preserve"> and have significant uncertainties</w:t>
      </w:r>
      <w:r w:rsidR="002F5365" w:rsidRPr="002F2AF6">
        <w:rPr>
          <w:i/>
          <w:sz w:val="28"/>
          <w:szCs w:val="28"/>
          <w:lang w:val="en-US"/>
        </w:rPr>
        <w:t>.</w:t>
      </w:r>
      <w:r w:rsidR="00861007" w:rsidRPr="002F2AF6">
        <w:rPr>
          <w:i/>
          <w:sz w:val="28"/>
          <w:szCs w:val="28"/>
          <w:lang w:val="en-US"/>
        </w:rPr>
        <w:t xml:space="preserve"> </w:t>
      </w:r>
      <w:r w:rsidR="00D2749C">
        <w:rPr>
          <w:sz w:val="28"/>
          <w:szCs w:val="28"/>
          <w:lang w:val="en-US"/>
        </w:rPr>
        <w:t>Therefore</w:t>
      </w:r>
      <w:r w:rsidR="00A30629">
        <w:rPr>
          <w:sz w:val="28"/>
          <w:szCs w:val="28"/>
          <w:lang w:val="en-US"/>
        </w:rPr>
        <w:t>, the diffuseness</w:t>
      </w:r>
      <w:r w:rsidR="00A6717C">
        <w:rPr>
          <w:sz w:val="28"/>
          <w:szCs w:val="28"/>
          <w:lang w:val="en-US"/>
        </w:rPr>
        <w:t xml:space="preserve"> </w:t>
      </w:r>
      <w:r w:rsidR="006F4A80">
        <w:rPr>
          <w:sz w:val="28"/>
          <w:szCs w:val="28"/>
          <w:lang w:val="en-US"/>
        </w:rPr>
        <w:t xml:space="preserve">values </w:t>
      </w:r>
      <w:r w:rsidR="00A6717C">
        <w:rPr>
          <w:sz w:val="28"/>
          <w:szCs w:val="28"/>
          <w:lang w:val="en-US"/>
        </w:rPr>
        <w:t>were</w:t>
      </w:r>
      <w:r w:rsidR="00A30629">
        <w:rPr>
          <w:sz w:val="28"/>
          <w:szCs w:val="28"/>
          <w:lang w:val="en-US"/>
        </w:rPr>
        <w:t xml:space="preserve"> fitted</w:t>
      </w:r>
      <w:r w:rsidR="000649DB" w:rsidRPr="000649DB">
        <w:rPr>
          <w:sz w:val="28"/>
          <w:szCs w:val="28"/>
          <w:lang w:val="en-US"/>
        </w:rPr>
        <w:t xml:space="preserve"> </w:t>
      </w:r>
      <w:r w:rsidR="009675EF">
        <w:rPr>
          <w:sz w:val="28"/>
          <w:szCs w:val="28"/>
          <w:lang w:val="en-US"/>
        </w:rPr>
        <w:t>to reproduce the</w:t>
      </w:r>
      <w:r w:rsidR="000649DB">
        <w:rPr>
          <w:sz w:val="28"/>
          <w:szCs w:val="28"/>
          <w:lang w:val="en-US"/>
        </w:rPr>
        <w:t xml:space="preserve"> Bass barriers</w:t>
      </w:r>
      <w:r w:rsidR="006F4A80">
        <w:rPr>
          <w:sz w:val="28"/>
          <w:szCs w:val="28"/>
          <w:lang w:val="en-US"/>
        </w:rPr>
        <w:t xml:space="preserve"> [</w:t>
      </w:r>
      <w:r w:rsidR="00427FF6">
        <w:rPr>
          <w:sz w:val="28"/>
          <w:szCs w:val="28"/>
          <w:lang w:val="en-US"/>
        </w:rPr>
        <w:t>5</w:t>
      </w:r>
      <w:r w:rsidR="006F4A80">
        <w:rPr>
          <w:sz w:val="28"/>
          <w:szCs w:val="28"/>
          <w:lang w:val="en-US"/>
        </w:rPr>
        <w:t>]</w:t>
      </w:r>
      <w:r w:rsidR="00EE1A48">
        <w:rPr>
          <w:sz w:val="28"/>
          <w:szCs w:val="28"/>
          <w:lang w:val="en-US"/>
        </w:rPr>
        <w:t xml:space="preserve"> </w:t>
      </w:r>
      <w:r w:rsidR="007C45DD">
        <w:rPr>
          <w:sz w:val="28"/>
          <w:szCs w:val="28"/>
          <w:lang w:val="en-US"/>
        </w:rPr>
        <w:t>for spherical nuclei</w:t>
      </w:r>
      <w:r w:rsidR="00652589">
        <w:rPr>
          <w:sz w:val="28"/>
          <w:szCs w:val="28"/>
          <w:lang w:val="en-US"/>
        </w:rPr>
        <w:t xml:space="preserve"> (fig. 1)</w:t>
      </w:r>
      <w:r w:rsidR="00A6717C">
        <w:rPr>
          <w:sz w:val="28"/>
          <w:szCs w:val="28"/>
          <w:lang w:val="en-US"/>
        </w:rPr>
        <w:t>.</w:t>
      </w:r>
      <w:r w:rsidR="00A43489">
        <w:rPr>
          <w:sz w:val="28"/>
          <w:szCs w:val="28"/>
          <w:lang w:val="en-US"/>
        </w:rPr>
        <w:t xml:space="preserve"> Potential barriers obtained </w:t>
      </w:r>
      <w:r w:rsidR="009065F6">
        <w:rPr>
          <w:sz w:val="28"/>
          <w:szCs w:val="28"/>
          <w:lang w:val="en-US"/>
        </w:rPr>
        <w:t xml:space="preserve">in such </w:t>
      </w:r>
      <w:r w:rsidR="009675EF">
        <w:rPr>
          <w:sz w:val="28"/>
          <w:szCs w:val="28"/>
          <w:lang w:val="en-US"/>
        </w:rPr>
        <w:t xml:space="preserve">a </w:t>
      </w:r>
      <w:r w:rsidR="009065F6">
        <w:rPr>
          <w:sz w:val="28"/>
          <w:szCs w:val="28"/>
          <w:lang w:val="en-US"/>
        </w:rPr>
        <w:t>way can be used as es</w:t>
      </w:r>
      <w:r w:rsidR="00003D2A">
        <w:rPr>
          <w:sz w:val="28"/>
          <w:szCs w:val="28"/>
          <w:lang w:val="en-US"/>
        </w:rPr>
        <w:t>timation of fusion barriers in heavy ion reactions.</w:t>
      </w:r>
    </w:p>
    <w:p w14:paraId="7214F7BB" w14:textId="77777777" w:rsidR="00A22356" w:rsidRPr="00D04D24" w:rsidRDefault="00A22356" w:rsidP="009E098D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</w:p>
    <w:p w14:paraId="64BEEEE0" w14:textId="660C4DB3" w:rsidR="00C47E0A" w:rsidRDefault="00CC4EC3" w:rsidP="00C47E0A">
      <w:pPr>
        <w:jc w:val="center"/>
        <w:rPr>
          <w:lang w:val="en-US" w:eastAsia="en-US"/>
        </w:rPr>
      </w:pPr>
      <w:r>
        <w:rPr>
          <w:noProof/>
        </w:rPr>
        <w:drawing>
          <wp:inline distT="0" distB="0" distL="0" distR="0" wp14:anchorId="44407591" wp14:editId="71D5D771">
            <wp:extent cx="3518418" cy="2753832"/>
            <wp:effectExtent l="0" t="0" r="635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 of Graph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3" t="8509" r="7280" b="3316"/>
                    <a:stretch/>
                  </pic:blipFill>
                  <pic:spPr bwMode="auto">
                    <a:xfrm>
                      <a:off x="0" y="0"/>
                      <a:ext cx="3521439" cy="2756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DF0495" w14:textId="6066270A" w:rsidR="00C47E0A" w:rsidRDefault="00C47E0A" w:rsidP="00C47E0A">
      <w:pPr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  <w:r w:rsidRPr="00E5401A">
        <w:rPr>
          <w:i/>
          <w:iCs/>
          <w:lang w:val="en-US"/>
        </w:rPr>
        <w:t>Fig. 1. </w:t>
      </w:r>
      <w:r w:rsidR="00CC4EC3">
        <w:rPr>
          <w:i/>
          <w:iCs/>
          <w:lang w:val="en-US"/>
        </w:rPr>
        <w:t xml:space="preserve">Fit of the </w:t>
      </w:r>
      <w:proofErr w:type="spellStart"/>
      <w:r w:rsidR="00CC4EC3">
        <w:rPr>
          <w:i/>
          <w:iCs/>
          <w:lang w:val="en-US"/>
        </w:rPr>
        <w:t>duffuseness</w:t>
      </w:r>
      <w:proofErr w:type="spellEnd"/>
      <w:r w:rsidR="00CC4EC3">
        <w:rPr>
          <w:i/>
          <w:iCs/>
          <w:lang w:val="en-US"/>
        </w:rPr>
        <w:t xml:space="preserve"> values </w:t>
      </w:r>
      <w:r w:rsidR="005A070C">
        <w:rPr>
          <w:i/>
          <w:iCs/>
          <w:lang w:val="en-US"/>
        </w:rPr>
        <w:t xml:space="preserve">obtained from comparison with </w:t>
      </w:r>
      <w:r w:rsidR="009675EF">
        <w:rPr>
          <w:i/>
          <w:iCs/>
          <w:lang w:val="en-US"/>
        </w:rPr>
        <w:t xml:space="preserve">the </w:t>
      </w:r>
      <w:r w:rsidR="005A070C">
        <w:rPr>
          <w:i/>
          <w:iCs/>
          <w:lang w:val="en-US"/>
        </w:rPr>
        <w:t>Bass barrier.</w:t>
      </w:r>
    </w:p>
    <w:p w14:paraId="00459536" w14:textId="2072BDF0" w:rsidR="00FD2595" w:rsidRPr="00427FF6" w:rsidRDefault="00FD2595" w:rsidP="00427FF6">
      <w:pPr>
        <w:rPr>
          <w:lang w:val="en-US"/>
        </w:rPr>
      </w:pPr>
    </w:p>
    <w:p w14:paraId="1D495A9A" w14:textId="3294DD90" w:rsidR="00FD2595" w:rsidRDefault="00427FF6" w:rsidP="00F95A17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lang w:val="en-US"/>
        </w:rPr>
      </w:pPr>
      <w:r w:rsidRPr="00FD2595">
        <w:rPr>
          <w:lang w:val="en-US"/>
        </w:rPr>
        <w:t>V.</w:t>
      </w:r>
      <w:r>
        <w:rPr>
          <w:lang w:val="en-US"/>
        </w:rPr>
        <w:t> </w:t>
      </w:r>
      <w:proofErr w:type="spellStart"/>
      <w:r w:rsidRPr="00FD2595">
        <w:rPr>
          <w:lang w:val="en-US"/>
        </w:rPr>
        <w:t>Zagrebaev</w:t>
      </w:r>
      <w:proofErr w:type="spellEnd"/>
      <w:r w:rsidRPr="00FD2595">
        <w:rPr>
          <w:lang w:val="en-US"/>
        </w:rPr>
        <w:t xml:space="preserve"> </w:t>
      </w:r>
      <w:r>
        <w:rPr>
          <w:lang w:val="en-US"/>
        </w:rPr>
        <w:t>et al.</w:t>
      </w:r>
      <w:r w:rsidRPr="00FD2595">
        <w:rPr>
          <w:lang w:val="en-US"/>
        </w:rPr>
        <w:t xml:space="preserve"> (2007). </w:t>
      </w:r>
      <w:r w:rsidRPr="00427FF6">
        <w:rPr>
          <w:iCs/>
          <w:lang w:val="en-US"/>
        </w:rPr>
        <w:t xml:space="preserve">Phys. Part. </w:t>
      </w:r>
      <w:proofErr w:type="spellStart"/>
      <w:r w:rsidRPr="00427FF6">
        <w:rPr>
          <w:iCs/>
          <w:lang w:val="en-US"/>
        </w:rPr>
        <w:t>Nucl</w:t>
      </w:r>
      <w:proofErr w:type="spellEnd"/>
      <w:r>
        <w:rPr>
          <w:iCs/>
          <w:lang w:val="en-US"/>
        </w:rPr>
        <w:t>.</w:t>
      </w:r>
      <w:r w:rsidRPr="00427FF6">
        <w:rPr>
          <w:lang w:val="en-US"/>
        </w:rPr>
        <w:t xml:space="preserve">, </w:t>
      </w:r>
      <w:r w:rsidRPr="00427FF6">
        <w:rPr>
          <w:iCs/>
          <w:lang w:val="en-US"/>
        </w:rPr>
        <w:t xml:space="preserve">38, </w:t>
      </w:r>
      <w:r w:rsidRPr="00427FF6">
        <w:rPr>
          <w:lang w:val="en-US"/>
        </w:rPr>
        <w:t>4, 469 (2007).</w:t>
      </w:r>
    </w:p>
    <w:p w14:paraId="1404A8B2" w14:textId="3A329824" w:rsidR="00427FF6" w:rsidRPr="00427FF6" w:rsidRDefault="00427FF6" w:rsidP="00F95A17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lang w:val="en-US"/>
        </w:rPr>
      </w:pPr>
      <w:r>
        <w:rPr>
          <w:lang w:val="en-US"/>
        </w:rPr>
        <w:t xml:space="preserve">M. V. Simonov, A. V. </w:t>
      </w:r>
      <w:proofErr w:type="spellStart"/>
      <w:r>
        <w:rPr>
          <w:lang w:val="en-US"/>
        </w:rPr>
        <w:t>Karpov</w:t>
      </w:r>
      <w:proofErr w:type="spellEnd"/>
      <w:r>
        <w:rPr>
          <w:lang w:val="en-US"/>
        </w:rPr>
        <w:t xml:space="preserve">, T. Yu. </w:t>
      </w:r>
      <w:proofErr w:type="spellStart"/>
      <w:r>
        <w:rPr>
          <w:lang w:val="en-US"/>
        </w:rPr>
        <w:t>Tretyakova</w:t>
      </w:r>
      <w:proofErr w:type="spellEnd"/>
      <w:r>
        <w:rPr>
          <w:lang w:val="en-US"/>
        </w:rPr>
        <w:t>, Proceedings of  LXXI International conference “Nucleus-2021”, 307 (2021).</w:t>
      </w:r>
    </w:p>
    <w:p w14:paraId="0F0434D7" w14:textId="1E1D3220" w:rsidR="00D077E6" w:rsidRPr="006A32F3" w:rsidRDefault="009E34EE" w:rsidP="00F95A17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lang w:val="en-US"/>
        </w:rPr>
      </w:pPr>
      <w:r w:rsidRPr="006A32F3">
        <w:rPr>
          <w:lang w:val="en-US"/>
        </w:rPr>
        <w:t>I.</w:t>
      </w:r>
      <w:r w:rsidR="00427FF6">
        <w:rPr>
          <w:lang w:val="en-US"/>
        </w:rPr>
        <w:t> </w:t>
      </w:r>
      <w:proofErr w:type="spellStart"/>
      <w:r w:rsidR="00C274F5" w:rsidRPr="006A32F3">
        <w:rPr>
          <w:lang w:val="en-US"/>
        </w:rPr>
        <w:t>Angeli</w:t>
      </w:r>
      <w:proofErr w:type="spellEnd"/>
      <w:r w:rsidR="00C274F5" w:rsidRPr="006A32F3">
        <w:rPr>
          <w:lang w:val="en-US"/>
        </w:rPr>
        <w:t xml:space="preserve">, </w:t>
      </w:r>
      <w:r w:rsidRPr="006A32F3">
        <w:rPr>
          <w:lang w:val="en-US"/>
        </w:rPr>
        <w:t>K.</w:t>
      </w:r>
      <w:r w:rsidR="00427FF6">
        <w:rPr>
          <w:lang w:val="en-US"/>
        </w:rPr>
        <w:t> </w:t>
      </w:r>
      <w:r w:rsidRPr="006A32F3">
        <w:rPr>
          <w:lang w:val="en-US"/>
        </w:rPr>
        <w:t>P.</w:t>
      </w:r>
      <w:r w:rsidR="00427FF6">
        <w:rPr>
          <w:lang w:val="en-US"/>
        </w:rPr>
        <w:t> </w:t>
      </w:r>
      <w:proofErr w:type="spellStart"/>
      <w:r w:rsidR="00C274F5" w:rsidRPr="006A32F3">
        <w:rPr>
          <w:lang w:val="en-US"/>
        </w:rPr>
        <w:t>Marinova</w:t>
      </w:r>
      <w:proofErr w:type="spellEnd"/>
      <w:r w:rsidRPr="006A32F3">
        <w:rPr>
          <w:lang w:val="en-US"/>
        </w:rPr>
        <w:t>,</w:t>
      </w:r>
      <w:r w:rsidR="00C274F5" w:rsidRPr="006A32F3">
        <w:rPr>
          <w:lang w:val="en-US"/>
        </w:rPr>
        <w:t xml:space="preserve"> </w:t>
      </w:r>
      <w:r w:rsidR="00C274F5" w:rsidRPr="006A32F3">
        <w:rPr>
          <w:rStyle w:val="HTML"/>
          <w:lang w:val="en-US"/>
        </w:rPr>
        <w:t xml:space="preserve">At. Data </w:t>
      </w:r>
      <w:proofErr w:type="spellStart"/>
      <w:r w:rsidR="00C274F5" w:rsidRPr="006A32F3">
        <w:rPr>
          <w:rStyle w:val="HTML"/>
          <w:lang w:val="en-US"/>
        </w:rPr>
        <w:t>Nucl</w:t>
      </w:r>
      <w:proofErr w:type="spellEnd"/>
      <w:r w:rsidR="00C274F5" w:rsidRPr="006A32F3">
        <w:rPr>
          <w:rStyle w:val="HTML"/>
          <w:lang w:val="en-US"/>
        </w:rPr>
        <w:t>. Data Tables.</w:t>
      </w:r>
      <w:r w:rsidRPr="006A32F3">
        <w:rPr>
          <w:rStyle w:val="HTML"/>
          <w:lang w:val="en-US"/>
        </w:rPr>
        <w:t xml:space="preserve"> 99, 69 (2013)</w:t>
      </w:r>
      <w:r w:rsidR="00C274F5" w:rsidRPr="006A32F3">
        <w:rPr>
          <w:lang w:val="en-US"/>
        </w:rPr>
        <w:t>.</w:t>
      </w:r>
    </w:p>
    <w:p w14:paraId="0FBAEE98" w14:textId="68CC6591" w:rsidR="00F95A17" w:rsidRPr="006A32F3" w:rsidRDefault="009E34EE" w:rsidP="00F95A17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lang w:val="en-US"/>
        </w:rPr>
      </w:pPr>
      <w:r w:rsidRPr="006A32F3">
        <w:rPr>
          <w:lang w:val="en-US"/>
        </w:rPr>
        <w:t>H.</w:t>
      </w:r>
      <w:r w:rsidR="00427FF6">
        <w:rPr>
          <w:lang w:val="en-US"/>
        </w:rPr>
        <w:t> </w:t>
      </w:r>
      <w:r w:rsidR="00F95A17" w:rsidRPr="006A32F3">
        <w:rPr>
          <w:lang w:val="en-US"/>
        </w:rPr>
        <w:t>De</w:t>
      </w:r>
      <w:r w:rsidR="00427FF6">
        <w:rPr>
          <w:lang w:val="en-US"/>
        </w:rPr>
        <w:t> </w:t>
      </w:r>
      <w:r w:rsidR="00F95A17" w:rsidRPr="006A32F3">
        <w:rPr>
          <w:lang w:val="en-US"/>
        </w:rPr>
        <w:t xml:space="preserve">Vries, </w:t>
      </w:r>
      <w:r w:rsidRPr="006A32F3">
        <w:rPr>
          <w:lang w:val="en-US"/>
        </w:rPr>
        <w:t>C.</w:t>
      </w:r>
      <w:r w:rsidR="00427FF6">
        <w:rPr>
          <w:lang w:val="en-US"/>
        </w:rPr>
        <w:t> </w:t>
      </w:r>
      <w:r w:rsidRPr="006A32F3">
        <w:rPr>
          <w:lang w:val="en-US"/>
        </w:rPr>
        <w:t>W.</w:t>
      </w:r>
      <w:r w:rsidR="00427FF6">
        <w:rPr>
          <w:lang w:val="en-US"/>
        </w:rPr>
        <w:t> </w:t>
      </w:r>
      <w:r w:rsidR="00F95A17" w:rsidRPr="006A32F3">
        <w:rPr>
          <w:lang w:val="en-US"/>
        </w:rPr>
        <w:t>De</w:t>
      </w:r>
      <w:r w:rsidR="00427FF6">
        <w:rPr>
          <w:lang w:val="en-US"/>
        </w:rPr>
        <w:t> </w:t>
      </w:r>
      <w:r w:rsidR="00F95A17" w:rsidRPr="006A32F3">
        <w:rPr>
          <w:lang w:val="en-US"/>
        </w:rPr>
        <w:t>Jager</w:t>
      </w:r>
      <w:r w:rsidRPr="006A32F3">
        <w:rPr>
          <w:lang w:val="en-US"/>
        </w:rPr>
        <w:t>, C.</w:t>
      </w:r>
      <w:r w:rsidR="00427FF6">
        <w:rPr>
          <w:lang w:val="en-US"/>
        </w:rPr>
        <w:t> </w:t>
      </w:r>
      <w:r w:rsidR="00F95A17" w:rsidRPr="006A32F3">
        <w:rPr>
          <w:lang w:val="en-US"/>
        </w:rPr>
        <w:t>De</w:t>
      </w:r>
      <w:r w:rsidR="00427FF6">
        <w:rPr>
          <w:lang w:val="en-US"/>
        </w:rPr>
        <w:t> </w:t>
      </w:r>
      <w:r w:rsidR="00F95A17" w:rsidRPr="006A32F3">
        <w:rPr>
          <w:lang w:val="en-US"/>
        </w:rPr>
        <w:t>Vries</w:t>
      </w:r>
      <w:r w:rsidRPr="006A32F3">
        <w:rPr>
          <w:lang w:val="en-US"/>
        </w:rPr>
        <w:t xml:space="preserve">, </w:t>
      </w:r>
      <w:r w:rsidR="00F95A17" w:rsidRPr="006A32F3">
        <w:rPr>
          <w:rStyle w:val="HTML"/>
          <w:lang w:val="en-US"/>
        </w:rPr>
        <w:t xml:space="preserve">At. Data </w:t>
      </w:r>
      <w:proofErr w:type="spellStart"/>
      <w:r w:rsidR="00F95A17" w:rsidRPr="006A32F3">
        <w:rPr>
          <w:rStyle w:val="HTML"/>
          <w:lang w:val="en-US"/>
        </w:rPr>
        <w:t>Nucl</w:t>
      </w:r>
      <w:proofErr w:type="spellEnd"/>
      <w:r w:rsidR="00F95A17" w:rsidRPr="006A32F3">
        <w:rPr>
          <w:rStyle w:val="HTML"/>
          <w:lang w:val="en-US"/>
        </w:rPr>
        <w:t xml:space="preserve">. Data Tables. </w:t>
      </w:r>
      <w:r w:rsidR="006A32F3" w:rsidRPr="006A32F3">
        <w:rPr>
          <w:rStyle w:val="HTML"/>
          <w:lang w:val="en-US"/>
        </w:rPr>
        <w:t>36, 495 (</w:t>
      </w:r>
      <w:r w:rsidR="00F95A17" w:rsidRPr="006A32F3">
        <w:rPr>
          <w:rStyle w:val="HTML"/>
          <w:lang w:val="en-US"/>
        </w:rPr>
        <w:t>1987</w:t>
      </w:r>
      <w:r w:rsidR="006A32F3" w:rsidRPr="006A32F3">
        <w:rPr>
          <w:rStyle w:val="HTML"/>
          <w:lang w:val="en-US"/>
        </w:rPr>
        <w:t>)</w:t>
      </w:r>
      <w:r w:rsidR="00F95A17" w:rsidRPr="006A32F3">
        <w:rPr>
          <w:rStyle w:val="HTML"/>
          <w:lang w:val="en-US"/>
        </w:rPr>
        <w:t>.</w:t>
      </w:r>
    </w:p>
    <w:p w14:paraId="16B70985" w14:textId="273836A3" w:rsidR="00F95A17" w:rsidRPr="006A32F3" w:rsidRDefault="006A32F3" w:rsidP="00F95A17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lang w:val="en-US"/>
        </w:rPr>
      </w:pPr>
      <w:r w:rsidRPr="006A32F3">
        <w:rPr>
          <w:rFonts w:eastAsia="SFRM1000"/>
          <w:lang w:val="en-US"/>
        </w:rPr>
        <w:t>R.</w:t>
      </w:r>
      <w:r w:rsidR="00427FF6">
        <w:rPr>
          <w:rFonts w:eastAsia="SFRM1000"/>
          <w:lang w:val="en-US"/>
        </w:rPr>
        <w:t> </w:t>
      </w:r>
      <w:r w:rsidRPr="006A32F3">
        <w:rPr>
          <w:rFonts w:eastAsia="SFRM1000"/>
          <w:lang w:val="en-US"/>
        </w:rPr>
        <w:t>Bass,</w:t>
      </w:r>
      <w:r w:rsidR="00F95A17" w:rsidRPr="006A32F3">
        <w:rPr>
          <w:rFonts w:eastAsia="SFRM1000"/>
          <w:lang w:val="en-US"/>
        </w:rPr>
        <w:t xml:space="preserve"> Phys. Rev. Lett. </w:t>
      </w:r>
      <w:r w:rsidRPr="006A32F3">
        <w:rPr>
          <w:rFonts w:eastAsia="SFRM1000"/>
          <w:lang w:val="en-US"/>
        </w:rPr>
        <w:t>39, 265, (</w:t>
      </w:r>
      <w:r w:rsidR="00F95A17" w:rsidRPr="006A32F3">
        <w:rPr>
          <w:rFonts w:eastAsia="SFRM1000"/>
          <w:lang w:val="en-US"/>
        </w:rPr>
        <w:t>1977</w:t>
      </w:r>
      <w:r w:rsidRPr="006A32F3">
        <w:rPr>
          <w:rFonts w:eastAsia="SFRM1000"/>
          <w:lang w:val="en-US"/>
        </w:rPr>
        <w:t>)</w:t>
      </w:r>
      <w:r w:rsidR="00F95A17" w:rsidRPr="006A32F3">
        <w:rPr>
          <w:rFonts w:eastAsia="SFRM1000"/>
          <w:lang w:val="en-US"/>
        </w:rPr>
        <w:t>.</w:t>
      </w:r>
    </w:p>
    <w:p w14:paraId="20301B8D" w14:textId="1E2B1F41" w:rsidR="001B041E" w:rsidRPr="00E5401A" w:rsidRDefault="001B041E" w:rsidP="001B041E">
      <w:pPr>
        <w:widowControl w:val="0"/>
        <w:autoSpaceDE w:val="0"/>
        <w:autoSpaceDN w:val="0"/>
        <w:adjustRightInd w:val="0"/>
        <w:rPr>
          <w:lang w:val="en-US"/>
        </w:rPr>
      </w:pPr>
    </w:p>
    <w:sectPr w:rsidR="001B041E" w:rsidRPr="00E5401A" w:rsidSect="00C77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DDC98" w14:textId="77777777" w:rsidR="00E4122D" w:rsidRDefault="00E4122D" w:rsidP="004061C2">
      <w:r>
        <w:separator/>
      </w:r>
    </w:p>
  </w:endnote>
  <w:endnote w:type="continuationSeparator" w:id="0">
    <w:p w14:paraId="77B01638" w14:textId="77777777" w:rsidR="00E4122D" w:rsidRDefault="00E4122D" w:rsidP="0040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FRM1000">
    <w:altName w:val="Malgun Gothic Semilight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6DA6" w14:textId="77777777" w:rsidR="004061C2" w:rsidRDefault="004061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D62E5" w14:textId="77777777" w:rsidR="004061C2" w:rsidRDefault="004061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2E686" w14:textId="77777777" w:rsidR="004061C2" w:rsidRDefault="004061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FAA28" w14:textId="77777777" w:rsidR="00E4122D" w:rsidRDefault="00E4122D" w:rsidP="004061C2">
      <w:r>
        <w:separator/>
      </w:r>
    </w:p>
  </w:footnote>
  <w:footnote w:type="continuationSeparator" w:id="0">
    <w:p w14:paraId="623F860F" w14:textId="77777777" w:rsidR="00E4122D" w:rsidRDefault="00E4122D" w:rsidP="00406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88503" w14:textId="77777777" w:rsidR="004061C2" w:rsidRDefault="004061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D5ACA" w14:textId="77777777" w:rsidR="004061C2" w:rsidRDefault="004061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F3310" w14:textId="77777777" w:rsidR="004061C2" w:rsidRDefault="004061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37A8B"/>
    <w:multiLevelType w:val="hybridMultilevel"/>
    <w:tmpl w:val="E86AB104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2"/>
  <w:removePersonalInformation/>
  <w:removeDateAndTime/>
  <w:embedSystemFonts/>
  <w:bordersDoNotSurroundHeader/>
  <w:bordersDoNotSurroundFooter/>
  <w:proofState w:spelling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82A"/>
    <w:rsid w:val="00003D2A"/>
    <w:rsid w:val="00037F3F"/>
    <w:rsid w:val="000649DB"/>
    <w:rsid w:val="00074B75"/>
    <w:rsid w:val="00077BC8"/>
    <w:rsid w:val="000A3381"/>
    <w:rsid w:val="000A3CD1"/>
    <w:rsid w:val="0013501B"/>
    <w:rsid w:val="0013692E"/>
    <w:rsid w:val="00174CCC"/>
    <w:rsid w:val="00177286"/>
    <w:rsid w:val="001A37EA"/>
    <w:rsid w:val="001A39D1"/>
    <w:rsid w:val="001A7891"/>
    <w:rsid w:val="001B041E"/>
    <w:rsid w:val="001B18AC"/>
    <w:rsid w:val="001C337B"/>
    <w:rsid w:val="001D482A"/>
    <w:rsid w:val="002116DF"/>
    <w:rsid w:val="00222CA2"/>
    <w:rsid w:val="00266ABB"/>
    <w:rsid w:val="00267F08"/>
    <w:rsid w:val="0028136C"/>
    <w:rsid w:val="002865F2"/>
    <w:rsid w:val="002A15E7"/>
    <w:rsid w:val="002B74F8"/>
    <w:rsid w:val="002D6793"/>
    <w:rsid w:val="002D75F5"/>
    <w:rsid w:val="002E5A07"/>
    <w:rsid w:val="002F2AF6"/>
    <w:rsid w:val="002F5365"/>
    <w:rsid w:val="002F5875"/>
    <w:rsid w:val="003468B3"/>
    <w:rsid w:val="003A4FBF"/>
    <w:rsid w:val="003C689A"/>
    <w:rsid w:val="004061C2"/>
    <w:rsid w:val="00427FF6"/>
    <w:rsid w:val="00461D44"/>
    <w:rsid w:val="00490684"/>
    <w:rsid w:val="004A452C"/>
    <w:rsid w:val="004E661F"/>
    <w:rsid w:val="004F1807"/>
    <w:rsid w:val="004F5F78"/>
    <w:rsid w:val="0051531F"/>
    <w:rsid w:val="005A070C"/>
    <w:rsid w:val="005A1D51"/>
    <w:rsid w:val="005A20E1"/>
    <w:rsid w:val="005A4646"/>
    <w:rsid w:val="005D37B2"/>
    <w:rsid w:val="005D5031"/>
    <w:rsid w:val="005F5DD0"/>
    <w:rsid w:val="006166BE"/>
    <w:rsid w:val="00652589"/>
    <w:rsid w:val="006A32F3"/>
    <w:rsid w:val="006B0359"/>
    <w:rsid w:val="006E64B1"/>
    <w:rsid w:val="006F4A80"/>
    <w:rsid w:val="007708B4"/>
    <w:rsid w:val="00781932"/>
    <w:rsid w:val="007A7074"/>
    <w:rsid w:val="007B3E28"/>
    <w:rsid w:val="007C45DD"/>
    <w:rsid w:val="007D1342"/>
    <w:rsid w:val="007D612E"/>
    <w:rsid w:val="007E7481"/>
    <w:rsid w:val="00832920"/>
    <w:rsid w:val="008462BF"/>
    <w:rsid w:val="00861007"/>
    <w:rsid w:val="00867361"/>
    <w:rsid w:val="008B0E93"/>
    <w:rsid w:val="008D52D0"/>
    <w:rsid w:val="008F7BD7"/>
    <w:rsid w:val="009065F6"/>
    <w:rsid w:val="009067A0"/>
    <w:rsid w:val="009675EF"/>
    <w:rsid w:val="009812CC"/>
    <w:rsid w:val="00995B0D"/>
    <w:rsid w:val="009E098D"/>
    <w:rsid w:val="009E34EE"/>
    <w:rsid w:val="009E4D25"/>
    <w:rsid w:val="00A067AD"/>
    <w:rsid w:val="00A16E44"/>
    <w:rsid w:val="00A22356"/>
    <w:rsid w:val="00A30629"/>
    <w:rsid w:val="00A43489"/>
    <w:rsid w:val="00A43EFF"/>
    <w:rsid w:val="00A55A77"/>
    <w:rsid w:val="00A56842"/>
    <w:rsid w:val="00A6717C"/>
    <w:rsid w:val="00A7126F"/>
    <w:rsid w:val="00AA41F1"/>
    <w:rsid w:val="00AA6BD3"/>
    <w:rsid w:val="00AF241E"/>
    <w:rsid w:val="00B31A80"/>
    <w:rsid w:val="00B4673C"/>
    <w:rsid w:val="00BC2466"/>
    <w:rsid w:val="00BE3BD5"/>
    <w:rsid w:val="00C01C9E"/>
    <w:rsid w:val="00C274F5"/>
    <w:rsid w:val="00C47E0A"/>
    <w:rsid w:val="00C536B3"/>
    <w:rsid w:val="00C575B6"/>
    <w:rsid w:val="00C61044"/>
    <w:rsid w:val="00C775A5"/>
    <w:rsid w:val="00C802CE"/>
    <w:rsid w:val="00CC4EC3"/>
    <w:rsid w:val="00CC7BB9"/>
    <w:rsid w:val="00CC7E21"/>
    <w:rsid w:val="00D04D24"/>
    <w:rsid w:val="00D0762C"/>
    <w:rsid w:val="00D077E6"/>
    <w:rsid w:val="00D2749C"/>
    <w:rsid w:val="00D32E55"/>
    <w:rsid w:val="00D3556D"/>
    <w:rsid w:val="00D76472"/>
    <w:rsid w:val="00D93C51"/>
    <w:rsid w:val="00D9628D"/>
    <w:rsid w:val="00D9664C"/>
    <w:rsid w:val="00DD0D50"/>
    <w:rsid w:val="00DD178D"/>
    <w:rsid w:val="00DF182B"/>
    <w:rsid w:val="00E13B3D"/>
    <w:rsid w:val="00E4122D"/>
    <w:rsid w:val="00E5401A"/>
    <w:rsid w:val="00EC07DF"/>
    <w:rsid w:val="00EE1A48"/>
    <w:rsid w:val="00EE5F09"/>
    <w:rsid w:val="00F03789"/>
    <w:rsid w:val="00F055AB"/>
    <w:rsid w:val="00F477D1"/>
    <w:rsid w:val="00F95A17"/>
    <w:rsid w:val="00FA2F00"/>
    <w:rsid w:val="00FB2042"/>
    <w:rsid w:val="00FD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5ACC9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595"/>
    <w:rPr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C2"/>
    <w:pPr>
      <w:tabs>
        <w:tab w:val="center" w:pos="4844"/>
        <w:tab w:val="right" w:pos="9689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061C2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061C2"/>
    <w:pPr>
      <w:tabs>
        <w:tab w:val="center" w:pos="4844"/>
        <w:tab w:val="right" w:pos="9689"/>
      </w:tabs>
    </w:pPr>
    <w:rPr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061C2"/>
    <w:rPr>
      <w:sz w:val="24"/>
      <w:lang w:val="ru-RU" w:eastAsia="ru-RU"/>
    </w:rPr>
  </w:style>
  <w:style w:type="character" w:styleId="HTML">
    <w:name w:val="HTML Cite"/>
    <w:rsid w:val="00C274F5"/>
    <w:rPr>
      <w:i w:val="0"/>
      <w:iCs w:val="0"/>
    </w:rPr>
  </w:style>
  <w:style w:type="paragraph" w:styleId="a7">
    <w:name w:val="List Paragraph"/>
    <w:basedOn w:val="a"/>
    <w:uiPriority w:val="34"/>
    <w:qFormat/>
    <w:rsid w:val="00F95A17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2022-03-30T13:29:00Z</dcterms:created>
  <dcterms:modified xsi:type="dcterms:W3CDTF">2022-03-31T08:17:00Z</dcterms:modified>
</cp:coreProperties>
</file>