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bCs/>
          <w:sz w:val="32"/>
          <w:szCs w:val="32"/>
          <w:lang w:val="en-US" w:eastAsia="ru-RU"/>
        </w:rPr>
      </w:pPr>
      <w:r>
        <w:rPr>
          <w:b/>
          <w:bCs/>
          <w:sz w:val="32"/>
          <w:szCs w:val="32"/>
          <w:lang w:val="en-US" w:eastAsia="ru-RU"/>
        </w:rPr>
        <w:t xml:space="preserve">EFFECTS OF LOCAL PARITY NONCONSERVATION IN STRONG INTERACTIONS IN </w:t>
        <w:br/>
        <w:t>Pb-Pb COLLISIONS AT LHC ENERGY</w:t>
      </w:r>
    </w:p>
    <w:p>
      <w:pPr>
        <w:pStyle w:val="Normal"/>
        <w:widowControl w:val="false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 w:eastAsia="ru-RU"/>
        </w:rPr>
        <w:t>V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 w:eastAsia="ru-RU"/>
        </w:rPr>
        <w:t>N</w:t>
      </w:r>
      <w:r>
        <w:rPr>
          <w:sz w:val="28"/>
          <w:szCs w:val="28"/>
          <w:lang w:val="en-US"/>
        </w:rPr>
        <w:t>. Kovalenko</w:t>
      </w:r>
      <w:r>
        <w:rPr>
          <w:sz w:val="28"/>
          <w:szCs w:val="28"/>
          <w:vertAlign w:val="superscript"/>
          <w:lang w:val="en-US"/>
        </w:rPr>
        <w:t>1</w:t>
      </w:r>
    </w:p>
    <w:p>
      <w:pPr>
        <w:pStyle w:val="Normal"/>
        <w:widowControl w:val="false"/>
        <w:jc w:val="center"/>
        <w:rPr>
          <w:i/>
          <w:i/>
          <w:iCs/>
          <w:lang w:val="en-US"/>
        </w:rPr>
      </w:pPr>
      <w:r>
        <w:rPr>
          <w:i/>
          <w:iCs/>
          <w:vertAlign w:val="superscript"/>
          <w:lang w:val="en-US"/>
        </w:rPr>
        <w:t>1</w:t>
      </w:r>
      <w:r>
        <w:rPr>
          <w:i/>
          <w:iCs/>
          <w:lang w:val="en-US"/>
        </w:rPr>
        <w:t xml:space="preserve">Saint </w:t>
      </w:r>
      <w:r>
        <w:rPr>
          <w:i/>
          <w:iCs/>
          <w:sz w:val="24"/>
          <w:szCs w:val="24"/>
          <w:lang w:val="en-US" w:eastAsia="ru-RU"/>
        </w:rPr>
        <w:t>Petersburg</w:t>
      </w:r>
      <w:r>
        <w:rPr>
          <w:i/>
          <w:iCs/>
          <w:lang w:val="en-US"/>
        </w:rPr>
        <w:t xml:space="preserve"> State University, </w:t>
      </w:r>
      <w:r>
        <w:rPr>
          <w:i/>
          <w:iCs/>
          <w:sz w:val="24"/>
          <w:szCs w:val="24"/>
          <w:lang w:val="en-US" w:eastAsia="ru-RU"/>
        </w:rPr>
        <w:t>St. Petersburg</w:t>
      </w:r>
      <w:r>
        <w:rPr>
          <w:i/>
          <w:iCs/>
          <w:lang w:val="en-US"/>
        </w:rPr>
        <w:t>, Russia</w:t>
      </w:r>
    </w:p>
    <w:p>
      <w:pPr>
        <w:pStyle w:val="Normal"/>
        <w:widowControl w:val="false"/>
        <w:tabs>
          <w:tab w:val="clear" w:pos="708"/>
          <w:tab w:val="center" w:pos="4536" w:leader="none"/>
          <w:tab w:val="left" w:pos="6535" w:leader="none"/>
        </w:tabs>
        <w:rPr>
          <w:lang w:val="en-US"/>
        </w:rPr>
      </w:pPr>
      <w:r>
        <w:rPr>
          <w:lang w:val="en-US"/>
        </w:rPr>
        <w:tab/>
        <w:t xml:space="preserve">E-mail: </w:t>
      </w:r>
      <w:r>
        <w:rPr>
          <w:sz w:val="24"/>
          <w:szCs w:val="24"/>
          <w:lang w:val="en-US" w:eastAsia="ru-RU"/>
        </w:rPr>
        <w:t>v.kovalenko@spbu.ru</w:t>
      </w:r>
      <w:r>
        <w:rPr>
          <w:lang w:val="en-US"/>
        </w:rPr>
        <w:tab/>
      </w:r>
    </w:p>
    <w:p>
      <w:pPr>
        <w:pStyle w:val="Normal"/>
        <w:widowControl w:val="false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known that the global conservation of spatial parity is a well-established symmetry of strong interactions. So far, no pieces of evidence have been found for P- and CP-symmetry breaking in strong interactions.</w:t>
      </w:r>
    </w:p>
    <w:p>
      <w:pPr>
        <w:pStyle w:val="Normal"/>
        <w:widowControl w:val="false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ru-RU"/>
        </w:rPr>
        <w:t xml:space="preserve">However, </w:t>
      </w:r>
      <w:r>
        <w:rPr>
          <w:sz w:val="28"/>
          <w:szCs w:val="28"/>
          <w:lang w:val="en-US"/>
        </w:rPr>
        <w:t xml:space="preserve">QCD </w:t>
      </w:r>
      <w:r>
        <w:rPr>
          <w:sz w:val="28"/>
          <w:szCs w:val="28"/>
          <w:lang w:val="en-US" w:eastAsia="ru-RU"/>
        </w:rPr>
        <w:t xml:space="preserve">does not forbid </w:t>
      </w:r>
      <w:r>
        <w:rPr>
          <w:sz w:val="28"/>
          <w:szCs w:val="28"/>
          <w:lang w:val="en-US"/>
        </w:rPr>
        <w:t xml:space="preserve">local breaking of parity symmetry due to large topological fluctuations at high temperature </w:t>
      </w:r>
      <w:r>
        <w:rPr>
          <w:sz w:val="28"/>
          <w:szCs w:val="28"/>
          <w:lang w:val="en-US" w:eastAsia="ru-RU"/>
        </w:rPr>
        <w:t>with dynamical</w:t>
      </w:r>
      <w:r>
        <w:rPr>
          <w:sz w:val="28"/>
          <w:szCs w:val="28"/>
          <w:lang w:val="en-US"/>
        </w:rPr>
        <w:t xml:space="preserve"> generation of configurations of nontrivial topological charge. The necessary condition for the observation of these effects is a sufficiently long lifetime of hot bubble which is accessible in central nucleus-nucleus collisions at LHC.</w:t>
      </w:r>
    </w:p>
    <w:p>
      <w:pPr>
        <w:pStyle w:val="Normal"/>
        <w:widowControl w:val="false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val="en-US"/>
        </w:rPr>
        <w:t>t was shown that the effect of local non-conservation of parity in strong interaction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can be checked experimentally by the angular analysis of low-mass dilepton </w:t>
      </w:r>
      <w:r>
        <w:rPr>
          <w:sz w:val="28"/>
          <w:szCs w:val="28"/>
          <w:lang w:val="en-US" w:eastAsia="ru-RU"/>
        </w:rPr>
        <w:t>production</w:t>
      </w:r>
      <w:r>
        <w:rPr>
          <w:sz w:val="28"/>
          <w:szCs w:val="28"/>
          <w:lang w:val="en-US"/>
        </w:rPr>
        <w:t xml:space="preserve"> in heavy-ion collisions [1-3] and by search of light hadron decays in specific channels which are forbidden by global parity conservation </w:t>
      </w:r>
      <w:r>
        <w:rPr>
          <w:sz w:val="28"/>
          <w:szCs w:val="28"/>
          <w:lang w:val="en-US" w:eastAsia="ru-RU"/>
        </w:rPr>
        <w:t>[4,5]. Pariaturly, t</w:t>
      </w:r>
      <w:r>
        <w:rPr>
          <w:sz w:val="28"/>
          <w:szCs w:val="28"/>
          <w:lang w:val="en-US"/>
        </w:rPr>
        <w:t>he decays of scalar charged a0 meson into a photon and charged pion and into three charged pions can be referred to such processes.</w:t>
      </w:r>
    </w:p>
    <w:p>
      <w:pPr>
        <w:pStyle w:val="Normal"/>
        <w:widowControl w:val="false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this </w:t>
      </w:r>
      <w:r>
        <w:rPr>
          <w:sz w:val="28"/>
          <w:szCs w:val="28"/>
          <w:lang w:val="en-US" w:eastAsia="ru-RU"/>
        </w:rPr>
        <w:t>work,</w:t>
      </w:r>
      <w:r>
        <w:rPr>
          <w:sz w:val="28"/>
          <w:szCs w:val="28"/>
          <w:lang w:val="en-US"/>
        </w:rPr>
        <w:t xml:space="preserve"> the effects of local parity non-conservation have been implemented in the Monte Carlo realisation of the thermal model. The predictions of the invariant mass distributions of di-mesons and di-electrons are obtained in Pb-Pb collisions at LHC energy, taking into account the experimental resolution of the detectors. It is shown that the upgrade of the ALICE detector during the Long Shutdown 2 significantly improves the feasibility of these experimental studies at the LHC Run 3 [</w:t>
      </w:r>
      <w:r>
        <w:rPr>
          <w:sz w:val="28"/>
          <w:szCs w:val="28"/>
          <w:lang w:val="en-US" w:eastAsia="ru-RU"/>
        </w:rPr>
        <w:t>6</w:t>
      </w:r>
      <w:r>
        <w:rPr>
          <w:sz w:val="28"/>
          <w:szCs w:val="28"/>
          <w:lang w:val="en-US"/>
        </w:rPr>
        <w:t>].</w:t>
      </w:r>
    </w:p>
    <w:p>
      <w:pPr>
        <w:pStyle w:val="Normal"/>
        <w:widowControl w:val="false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widowControl w:val="false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study was </w:t>
      </w:r>
      <w:r>
        <w:rPr>
          <w:sz w:val="28"/>
          <w:szCs w:val="28"/>
          <w:lang w:val="en-US" w:eastAsia="ru-RU"/>
        </w:rPr>
        <w:t>funded</w:t>
      </w:r>
      <w:r>
        <w:rPr>
          <w:sz w:val="28"/>
          <w:szCs w:val="28"/>
          <w:lang w:val="en-US"/>
        </w:rPr>
        <w:t xml:space="preserve"> by the Russian Science Foundation grant No.</w:t>
        <w:br/>
        <w:t>22-22-00493, https://rscf.ru/project/22-22-00493</w:t>
      </w:r>
    </w:p>
    <w:p>
      <w:pPr>
        <w:pStyle w:val="Normal"/>
        <w:widowControl w:val="false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widowControl w:val="false"/>
        <w:ind w:left="340" w:hanging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1. A.A. Andrianov, V.A. Andrianov, D. Espriu, Phys. Lett. B, 678, 416 (2009).</w:t>
      </w:r>
    </w:p>
    <w:p>
      <w:pPr>
        <w:pStyle w:val="Normal"/>
        <w:widowControl w:val="false"/>
        <w:suppressAutoHyphens w:val="true"/>
        <w:bidi w:val="0"/>
        <w:spacing w:before="0" w:after="0"/>
        <w:ind w:left="340" w:right="-170" w:hanging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2. A.A. Andrianov, V.A. Andrianov, D. Espriu, X. Planells, Phys.Rev. D 90, 034024 (2014)</w:t>
      </w:r>
    </w:p>
    <w:p>
      <w:pPr>
        <w:pStyle w:val="Normal"/>
        <w:widowControl w:val="false"/>
        <w:ind w:left="340" w:hanging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3. V. Kovalenko, A. Andrianov, V. Andrianov, J. Phys. Conf. Ser. 1690, 012097 (2020).</w:t>
      </w:r>
    </w:p>
    <w:p>
      <w:pPr>
        <w:pStyle w:val="Normal"/>
        <w:widowControl w:val="false"/>
        <w:ind w:left="340" w:hanging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4. A. Andrianov, D. Espriu, X. Planells, Eur. Phys. J. C, 73 , 2294 (2013).</w:t>
      </w:r>
    </w:p>
    <w:p>
      <w:pPr>
        <w:pStyle w:val="Normal"/>
        <w:widowControl w:val="false"/>
        <w:ind w:left="340" w:hanging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5. A.A. Andrianov, V.A. Andrianov, D. Espriu, A.V. Iakubovich, A.E. Putilova, EPJ Web of Conferences 158, 03012 (2017), arXiv:1710.01760 [hep-ph].</w:t>
      </w:r>
    </w:p>
    <w:p>
      <w:pPr>
        <w:pStyle w:val="Normal"/>
        <w:widowControl w:val="false"/>
        <w:ind w:left="340" w:hanging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6. B. Abelev, et al. (ALICE Collaboration), J. Phys. G 41, 087001 (2014).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061c2"/>
    <w:rPr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061c2"/>
    <w:rPr>
      <w:sz w:val="24"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unhideWhenUsed/>
    <w:rsid w:val="004061c2"/>
    <w:pPr>
      <w:tabs>
        <w:tab w:val="clear" w:pos="708"/>
        <w:tab w:val="center" w:pos="4844" w:leader="none"/>
        <w:tab w:val="right" w:pos="9689" w:leader="none"/>
      </w:tabs>
    </w:pPr>
    <w:rPr/>
  </w:style>
  <w:style w:type="paragraph" w:styleId="Style21">
    <w:name w:val="Footer"/>
    <w:basedOn w:val="Normal"/>
    <w:link w:val="FooterChar"/>
    <w:uiPriority w:val="99"/>
    <w:unhideWhenUsed/>
    <w:rsid w:val="004061c2"/>
    <w:pPr>
      <w:tabs>
        <w:tab w:val="clear" w:pos="708"/>
        <w:tab w:val="center" w:pos="4844" w:leader="none"/>
        <w:tab w:val="right" w:pos="96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366</Words>
  <Characters>2050</Characters>
  <CharactersWithSpaces>2404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2022-01-27T13:25:00Z</dcterms:created>
  <dc:creator/>
  <dc:description/>
  <dc:language>ru-RU</dc:language>
  <cp:lastModifiedBy/>
  <dcterms:modified xsi:type="dcterms:W3CDTF">2022-04-16T00:21:49Z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