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37328" w14:textId="77777777" w:rsidR="002907F6" w:rsidRDefault="002907F6" w:rsidP="004F2EE6">
      <w:pPr>
        <w:jc w:val="center"/>
        <w:rPr>
          <w:b/>
          <w:caps/>
          <w:sz w:val="32"/>
          <w:szCs w:val="32"/>
          <w:lang w:val="en-US"/>
        </w:rPr>
      </w:pPr>
      <w:r w:rsidRPr="002907F6">
        <w:rPr>
          <w:b/>
          <w:caps/>
          <w:sz w:val="32"/>
          <w:szCs w:val="32"/>
          <w:lang w:val="en-US"/>
        </w:rPr>
        <w:t xml:space="preserve">STUDY EXCITATION OF ISOMERIC STATES IN </w:t>
      </w:r>
      <w:r w:rsidRPr="005A7844">
        <w:rPr>
          <w:b/>
          <w:caps/>
          <w:sz w:val="32"/>
          <w:szCs w:val="32"/>
          <w:lang w:val="en-US"/>
        </w:rPr>
        <w:t>(</w:t>
      </w:r>
      <w:r w:rsidRPr="005A7844">
        <w:rPr>
          <w:b/>
          <w:sz w:val="32"/>
          <w:szCs w:val="32"/>
        </w:rPr>
        <w:t>γ</w:t>
      </w:r>
      <w:r w:rsidRPr="005A7844">
        <w:rPr>
          <w:b/>
          <w:sz w:val="32"/>
          <w:szCs w:val="32"/>
          <w:lang w:val="en-US"/>
        </w:rPr>
        <w:t>,n)</w:t>
      </w:r>
      <w:r w:rsidR="002B7ADE">
        <w:rPr>
          <w:b/>
          <w:sz w:val="32"/>
          <w:szCs w:val="32"/>
          <w:lang w:val="en-US"/>
        </w:rPr>
        <w:t xml:space="preserve">, </w:t>
      </w:r>
      <w:r w:rsidRPr="005A7844">
        <w:rPr>
          <w:b/>
          <w:sz w:val="32"/>
          <w:szCs w:val="32"/>
          <w:lang w:val="en-US"/>
        </w:rPr>
        <w:t>(n,2n)</w:t>
      </w:r>
      <w:r w:rsidR="002B7ADE" w:rsidRPr="002B7ADE">
        <w:rPr>
          <w:b/>
          <w:caps/>
          <w:sz w:val="32"/>
          <w:szCs w:val="32"/>
          <w:lang w:val="en-US"/>
        </w:rPr>
        <w:t xml:space="preserve"> </w:t>
      </w:r>
      <w:r w:rsidR="002B7ADE" w:rsidRPr="002907F6">
        <w:rPr>
          <w:b/>
          <w:caps/>
          <w:sz w:val="32"/>
          <w:szCs w:val="32"/>
          <w:lang w:val="en-US"/>
        </w:rPr>
        <w:t>AND</w:t>
      </w:r>
      <w:r w:rsidR="002B7ADE">
        <w:rPr>
          <w:b/>
          <w:caps/>
          <w:sz w:val="32"/>
          <w:szCs w:val="32"/>
          <w:lang w:val="en-US"/>
        </w:rPr>
        <w:t xml:space="preserve"> (</w:t>
      </w:r>
      <w:r w:rsidR="002B7ADE">
        <w:rPr>
          <w:b/>
          <w:sz w:val="32"/>
          <w:szCs w:val="32"/>
          <w:lang w:val="en-US"/>
        </w:rPr>
        <w:t>n,γ)</w:t>
      </w:r>
      <w:r w:rsidRPr="005A7844">
        <w:rPr>
          <w:b/>
          <w:sz w:val="32"/>
          <w:szCs w:val="32"/>
          <w:lang w:val="en-US"/>
        </w:rPr>
        <w:t xml:space="preserve">  </w:t>
      </w:r>
      <w:r w:rsidRPr="002907F6">
        <w:rPr>
          <w:b/>
          <w:caps/>
          <w:sz w:val="32"/>
          <w:szCs w:val="32"/>
          <w:lang w:val="en-US"/>
        </w:rPr>
        <w:t>REACTIONS ON</w:t>
      </w:r>
      <w:r w:rsidR="002B7ADE">
        <w:rPr>
          <w:b/>
          <w:caps/>
          <w:sz w:val="32"/>
          <w:szCs w:val="32"/>
          <w:lang w:val="en-US"/>
        </w:rPr>
        <w:t xml:space="preserve"> </w:t>
      </w:r>
      <w:r w:rsidR="002B7ADE" w:rsidRPr="002B7ADE">
        <w:rPr>
          <w:b/>
          <w:caps/>
          <w:sz w:val="32"/>
          <w:szCs w:val="32"/>
          <w:vertAlign w:val="superscript"/>
          <w:lang w:val="en-US"/>
        </w:rPr>
        <w:t>108,110</w:t>
      </w:r>
      <w:r w:rsidR="002B7ADE">
        <w:rPr>
          <w:b/>
          <w:caps/>
          <w:sz w:val="32"/>
          <w:szCs w:val="32"/>
          <w:lang w:val="en-US"/>
        </w:rPr>
        <w:t>P</w:t>
      </w:r>
      <w:r w:rsidR="002B7ADE">
        <w:rPr>
          <w:b/>
          <w:sz w:val="32"/>
          <w:szCs w:val="32"/>
          <w:lang w:val="en-US"/>
        </w:rPr>
        <w:t>d</w:t>
      </w:r>
      <w:r w:rsidRPr="002907F6">
        <w:rPr>
          <w:b/>
          <w:caps/>
          <w:sz w:val="32"/>
          <w:szCs w:val="32"/>
          <w:lang w:val="en-US"/>
        </w:rPr>
        <w:t xml:space="preserve"> </w:t>
      </w:r>
    </w:p>
    <w:p w14:paraId="4225690C" w14:textId="77777777" w:rsidR="00902246" w:rsidRDefault="00902246" w:rsidP="004F2EE6">
      <w:pPr>
        <w:jc w:val="center"/>
        <w:rPr>
          <w:sz w:val="28"/>
          <w:szCs w:val="28"/>
          <w:lang w:val="en-US"/>
        </w:rPr>
      </w:pPr>
    </w:p>
    <w:p w14:paraId="303BCEF3" w14:textId="2EEC230A" w:rsidR="00E631DA" w:rsidRDefault="00E631DA" w:rsidP="004F2EE6">
      <w:pPr>
        <w:jc w:val="center"/>
        <w:rPr>
          <w:sz w:val="28"/>
          <w:szCs w:val="28"/>
          <w:lang w:val="en-US"/>
        </w:rPr>
      </w:pPr>
      <w:r w:rsidRPr="00353031">
        <w:rPr>
          <w:sz w:val="28"/>
          <w:szCs w:val="28"/>
          <w:lang w:val="en-US"/>
        </w:rPr>
        <w:t>S.R.</w:t>
      </w:r>
      <w:r w:rsidRPr="00E631DA">
        <w:rPr>
          <w:sz w:val="28"/>
          <w:szCs w:val="28"/>
          <w:lang w:val="en-US"/>
        </w:rPr>
        <w:t xml:space="preserve"> </w:t>
      </w:r>
      <w:r w:rsidR="004F2EE6" w:rsidRPr="00353031">
        <w:rPr>
          <w:sz w:val="28"/>
          <w:szCs w:val="28"/>
          <w:lang w:val="en-US"/>
        </w:rPr>
        <w:t>Palvanov</w:t>
      </w:r>
      <w:r w:rsidR="005A7844" w:rsidRPr="00353031">
        <w:rPr>
          <w:sz w:val="28"/>
          <w:szCs w:val="28"/>
          <w:lang w:val="en-US"/>
        </w:rPr>
        <w:t xml:space="preserve"> </w:t>
      </w:r>
      <w:r w:rsidR="004F2EE6" w:rsidRPr="00353031">
        <w:rPr>
          <w:sz w:val="28"/>
          <w:szCs w:val="28"/>
          <w:vertAlign w:val="superscript"/>
          <w:lang w:val="en-US"/>
        </w:rPr>
        <w:t>1</w:t>
      </w:r>
      <w:r w:rsidR="004F2EE6" w:rsidRPr="00353031">
        <w:rPr>
          <w:sz w:val="28"/>
          <w:szCs w:val="28"/>
          <w:lang w:val="en-US"/>
        </w:rPr>
        <w:t xml:space="preserve">, </w:t>
      </w:r>
      <w:r w:rsidRPr="00353031">
        <w:rPr>
          <w:color w:val="000000"/>
          <w:sz w:val="28"/>
          <w:szCs w:val="28"/>
          <w:lang w:val="en-US"/>
        </w:rPr>
        <w:t>A.X</w:t>
      </w:r>
      <w:r w:rsidRPr="00353031">
        <w:rPr>
          <w:sz w:val="28"/>
          <w:szCs w:val="28"/>
          <w:lang w:val="en-US"/>
        </w:rPr>
        <w:t>.</w:t>
      </w:r>
      <w:r w:rsidRPr="00E631DA">
        <w:rPr>
          <w:sz w:val="28"/>
          <w:szCs w:val="28"/>
          <w:lang w:val="en-US"/>
        </w:rPr>
        <w:t xml:space="preserve"> </w:t>
      </w:r>
      <w:r w:rsidR="00C141BB" w:rsidRPr="00353031">
        <w:rPr>
          <w:color w:val="000000"/>
          <w:sz w:val="28"/>
          <w:szCs w:val="28"/>
          <w:lang w:val="en-US"/>
        </w:rPr>
        <w:t>Inoyatov</w:t>
      </w:r>
      <w:r w:rsidR="006C7F19" w:rsidRPr="00353031">
        <w:rPr>
          <w:sz w:val="28"/>
          <w:szCs w:val="28"/>
          <w:vertAlign w:val="superscript"/>
          <w:lang w:val="en-US"/>
        </w:rPr>
        <w:t>2</w:t>
      </w:r>
      <w:r w:rsidR="006C7F19" w:rsidRPr="00353031">
        <w:rPr>
          <w:sz w:val="28"/>
          <w:szCs w:val="28"/>
          <w:lang w:val="en-US"/>
        </w:rPr>
        <w:t>,</w:t>
      </w:r>
      <w:r w:rsidR="00C141BB" w:rsidRPr="00353031">
        <w:rPr>
          <w:sz w:val="28"/>
          <w:szCs w:val="28"/>
          <w:lang w:val="en-US"/>
        </w:rPr>
        <w:t xml:space="preserve"> </w:t>
      </w:r>
      <w:r w:rsidRPr="00353031">
        <w:rPr>
          <w:sz w:val="28"/>
          <w:szCs w:val="28"/>
          <w:lang w:val="en-US"/>
        </w:rPr>
        <w:t>G.</w:t>
      </w:r>
      <w:r w:rsidRPr="00E631DA">
        <w:rPr>
          <w:sz w:val="28"/>
          <w:szCs w:val="28"/>
          <w:lang w:val="en-US"/>
        </w:rPr>
        <w:t xml:space="preserve"> </w:t>
      </w:r>
      <w:r w:rsidR="00902246" w:rsidRPr="00353031">
        <w:rPr>
          <w:sz w:val="28"/>
          <w:szCs w:val="28"/>
          <w:lang w:val="en-US"/>
        </w:rPr>
        <w:t>Atajanova</w:t>
      </w:r>
      <w:r w:rsidR="00902246" w:rsidRPr="00353031">
        <w:rPr>
          <w:sz w:val="28"/>
          <w:szCs w:val="28"/>
          <w:vertAlign w:val="superscript"/>
          <w:lang w:val="en-US"/>
        </w:rPr>
        <w:t>1</w:t>
      </w:r>
      <w:r w:rsidR="00902246" w:rsidRPr="00353031">
        <w:rPr>
          <w:sz w:val="28"/>
          <w:szCs w:val="28"/>
          <w:lang w:val="en-US"/>
        </w:rPr>
        <w:t xml:space="preserve">, </w:t>
      </w:r>
      <w:r w:rsidRPr="00353031">
        <w:rPr>
          <w:sz w:val="28"/>
          <w:szCs w:val="28"/>
          <w:lang w:val="en-US"/>
        </w:rPr>
        <w:t>D.I.</w:t>
      </w:r>
      <w:r w:rsidRPr="00E631DA">
        <w:rPr>
          <w:sz w:val="28"/>
          <w:szCs w:val="28"/>
          <w:lang w:val="en-US"/>
        </w:rPr>
        <w:t xml:space="preserve"> </w:t>
      </w:r>
      <w:r w:rsidR="00902246" w:rsidRPr="00353031">
        <w:rPr>
          <w:sz w:val="28"/>
          <w:szCs w:val="28"/>
          <w:lang w:val="en-US"/>
        </w:rPr>
        <w:t>T</w:t>
      </w:r>
      <w:r w:rsidR="00F71475">
        <w:rPr>
          <w:sz w:val="28"/>
          <w:szCs w:val="28"/>
          <w:lang w:val="en-US"/>
        </w:rPr>
        <w:t>u</w:t>
      </w:r>
      <w:r w:rsidR="00902246" w:rsidRPr="00353031">
        <w:rPr>
          <w:sz w:val="28"/>
          <w:szCs w:val="28"/>
          <w:lang w:val="en-US"/>
        </w:rPr>
        <w:t>ymurodov</w:t>
      </w:r>
      <w:r w:rsidR="00353031" w:rsidRPr="00353031">
        <w:rPr>
          <w:sz w:val="28"/>
          <w:szCs w:val="28"/>
          <w:vertAlign w:val="superscript"/>
          <w:lang w:val="en-US"/>
        </w:rPr>
        <w:t>1</w:t>
      </w:r>
      <w:r w:rsidR="00902246" w:rsidRPr="00353031">
        <w:rPr>
          <w:sz w:val="28"/>
          <w:szCs w:val="28"/>
          <w:lang w:val="en-US"/>
        </w:rPr>
        <w:t xml:space="preserve">, </w:t>
      </w:r>
    </w:p>
    <w:p w14:paraId="017F05BD" w14:textId="58612DFF" w:rsidR="004F2EE6" w:rsidRPr="00353031" w:rsidRDefault="00E631DA" w:rsidP="004F2EE6">
      <w:pPr>
        <w:jc w:val="center"/>
        <w:rPr>
          <w:sz w:val="28"/>
          <w:szCs w:val="28"/>
          <w:lang w:val="en-US"/>
        </w:rPr>
      </w:pPr>
      <w:r w:rsidRPr="00353031">
        <w:rPr>
          <w:sz w:val="28"/>
          <w:szCs w:val="28"/>
          <w:lang w:val="en-US"/>
        </w:rPr>
        <w:t>A.A.</w:t>
      </w:r>
      <w:r w:rsidRPr="00E631DA">
        <w:rPr>
          <w:sz w:val="28"/>
          <w:szCs w:val="28"/>
          <w:lang w:val="en-US"/>
        </w:rPr>
        <w:t xml:space="preserve"> </w:t>
      </w:r>
      <w:r w:rsidR="00902246" w:rsidRPr="00353031">
        <w:rPr>
          <w:sz w:val="28"/>
          <w:szCs w:val="28"/>
          <w:lang w:val="en-US"/>
        </w:rPr>
        <w:t>T</w:t>
      </w:r>
      <w:r w:rsidR="00F71475">
        <w:rPr>
          <w:sz w:val="28"/>
          <w:szCs w:val="28"/>
          <w:lang w:val="en-US"/>
        </w:rPr>
        <w:t>u</w:t>
      </w:r>
      <w:r w:rsidR="00902246" w:rsidRPr="00353031">
        <w:rPr>
          <w:sz w:val="28"/>
          <w:szCs w:val="28"/>
          <w:lang w:val="en-US"/>
        </w:rPr>
        <w:t>ymuradov</w:t>
      </w:r>
      <w:r w:rsidR="00353031" w:rsidRPr="00353031">
        <w:rPr>
          <w:sz w:val="28"/>
          <w:szCs w:val="28"/>
          <w:vertAlign w:val="superscript"/>
          <w:lang w:val="en-US"/>
        </w:rPr>
        <w:t>1</w:t>
      </w:r>
      <w:r w:rsidR="002907F6" w:rsidRPr="00353031">
        <w:rPr>
          <w:sz w:val="28"/>
          <w:szCs w:val="28"/>
          <w:vertAlign w:val="subscript"/>
          <w:lang w:val="en-US"/>
        </w:rPr>
        <w:t>,</w:t>
      </w:r>
      <w:r w:rsidR="002907F6" w:rsidRPr="00353031">
        <w:rPr>
          <w:sz w:val="28"/>
          <w:szCs w:val="28"/>
          <w:lang w:val="en-US"/>
        </w:rPr>
        <w:t xml:space="preserve"> </w:t>
      </w:r>
      <w:r w:rsidRPr="00353031">
        <w:rPr>
          <w:sz w:val="28"/>
          <w:szCs w:val="28"/>
          <w:lang w:val="en-US"/>
        </w:rPr>
        <w:t>B.I.</w:t>
      </w:r>
      <w:r w:rsidRPr="00E631DA">
        <w:rPr>
          <w:sz w:val="28"/>
          <w:szCs w:val="28"/>
          <w:lang w:val="en-US"/>
        </w:rPr>
        <w:t xml:space="preserve"> </w:t>
      </w:r>
      <w:r w:rsidR="002B7ADE" w:rsidRPr="00353031">
        <w:rPr>
          <w:sz w:val="28"/>
          <w:szCs w:val="28"/>
          <w:lang w:val="en-US"/>
        </w:rPr>
        <w:t>Kurbonov</w:t>
      </w:r>
      <w:r w:rsidR="00353031" w:rsidRPr="00353031">
        <w:rPr>
          <w:sz w:val="28"/>
          <w:szCs w:val="28"/>
          <w:vertAlign w:val="superscript"/>
          <w:lang w:val="en-US"/>
        </w:rPr>
        <w:t>3</w:t>
      </w:r>
    </w:p>
    <w:p w14:paraId="010BE5C0" w14:textId="77777777" w:rsidR="004F2EE6" w:rsidRPr="00663A4A" w:rsidRDefault="004F2EE6" w:rsidP="004F2EE6">
      <w:pPr>
        <w:jc w:val="center"/>
        <w:rPr>
          <w:b/>
          <w:lang w:val="en-US"/>
        </w:rPr>
      </w:pPr>
    </w:p>
    <w:p w14:paraId="4079B22B" w14:textId="12D2341E" w:rsidR="004F2EE6" w:rsidRDefault="004F2EE6" w:rsidP="004F2EE6">
      <w:pPr>
        <w:jc w:val="center"/>
        <w:rPr>
          <w:i/>
          <w:lang w:val="en-US"/>
        </w:rPr>
      </w:pPr>
      <w:r>
        <w:rPr>
          <w:i/>
          <w:vertAlign w:val="superscript"/>
          <w:lang w:val="en-US"/>
        </w:rPr>
        <w:t>1</w:t>
      </w:r>
      <w:r w:rsidR="00CB5498">
        <w:rPr>
          <w:i/>
          <w:lang w:val="en-US"/>
        </w:rPr>
        <w:t>Faculty</w:t>
      </w:r>
      <w:r w:rsidRPr="0032798E">
        <w:rPr>
          <w:i/>
          <w:lang w:val="en-US"/>
        </w:rPr>
        <w:t xml:space="preserve"> of Physics, National University of Uzbekistan, Tashkent, Uzbekistan</w:t>
      </w:r>
    </w:p>
    <w:p w14:paraId="17B50289" w14:textId="77777777" w:rsidR="00C141BB" w:rsidRPr="0032798E" w:rsidRDefault="00C141BB" w:rsidP="004F2EE6">
      <w:pPr>
        <w:jc w:val="center"/>
        <w:rPr>
          <w:i/>
          <w:lang w:val="en-US"/>
        </w:rPr>
      </w:pPr>
      <w:r w:rsidRPr="00C141BB">
        <w:rPr>
          <w:i/>
          <w:vertAlign w:val="superscript"/>
          <w:lang w:val="en-US"/>
        </w:rPr>
        <w:t>2</w:t>
      </w:r>
      <w:r w:rsidRPr="00C141BB">
        <w:rPr>
          <w:i/>
          <w:lang w:val="en-US"/>
        </w:rPr>
        <w:t>Joint Institute for Nuclear Research, Dubna, Russia</w:t>
      </w:r>
    </w:p>
    <w:p w14:paraId="162F0402" w14:textId="77777777" w:rsidR="004F2EE6" w:rsidRPr="0032798E" w:rsidRDefault="006C7F19" w:rsidP="004F2EE6">
      <w:pPr>
        <w:jc w:val="center"/>
        <w:rPr>
          <w:i/>
          <w:lang w:val="en-US"/>
        </w:rPr>
      </w:pPr>
      <w:r>
        <w:rPr>
          <w:i/>
          <w:vertAlign w:val="superscript"/>
          <w:lang w:val="en-US"/>
        </w:rPr>
        <w:t>3</w:t>
      </w:r>
      <w:r w:rsidR="004F2EE6">
        <w:rPr>
          <w:i/>
          <w:lang w:val="en-US"/>
        </w:rPr>
        <w:t xml:space="preserve">Institute of Nuclear Physics, </w:t>
      </w:r>
      <w:r w:rsidR="004F2EE6" w:rsidRPr="0032798E">
        <w:rPr>
          <w:i/>
          <w:lang w:val="en-US"/>
        </w:rPr>
        <w:t>Tashkent, Uzbekistan</w:t>
      </w:r>
    </w:p>
    <w:p w14:paraId="24B98A15" w14:textId="77777777" w:rsidR="004F2EE6" w:rsidRPr="002B7ADE" w:rsidRDefault="004F2EE6" w:rsidP="004F2EE6">
      <w:pPr>
        <w:jc w:val="center"/>
        <w:rPr>
          <w:b/>
          <w:lang w:val="en-US"/>
        </w:rPr>
      </w:pPr>
      <w:r w:rsidRPr="00E001C2">
        <w:rPr>
          <w:lang w:val="en-US"/>
        </w:rPr>
        <w:t>e</w:t>
      </w:r>
      <w:r w:rsidRPr="004C1EA5">
        <w:rPr>
          <w:lang w:val="en-US"/>
        </w:rPr>
        <w:t>-</w:t>
      </w:r>
      <w:r w:rsidRPr="00E001C2">
        <w:rPr>
          <w:lang w:val="en-US"/>
        </w:rPr>
        <w:t>mail</w:t>
      </w:r>
      <w:r w:rsidRPr="004C1EA5">
        <w:rPr>
          <w:lang w:val="en-US"/>
        </w:rPr>
        <w:t xml:space="preserve">: </w:t>
      </w:r>
      <w:hyperlink r:id="rId6" w:history="1">
        <w:r w:rsidRPr="004F4F21">
          <w:rPr>
            <w:rStyle w:val="Hyperlink"/>
            <w:lang w:val="en-US"/>
          </w:rPr>
          <w:t>satimbay</w:t>
        </w:r>
        <w:r w:rsidRPr="004C1EA5">
          <w:rPr>
            <w:rStyle w:val="Hyperlink"/>
            <w:lang w:val="en-US"/>
          </w:rPr>
          <w:t>@</w:t>
        </w:r>
        <w:r w:rsidRPr="004F4F21">
          <w:rPr>
            <w:rStyle w:val="Hyperlink"/>
            <w:lang w:val="en-US"/>
          </w:rPr>
          <w:t>yandex</w:t>
        </w:r>
        <w:r w:rsidRPr="004C1EA5">
          <w:rPr>
            <w:rStyle w:val="Hyperlink"/>
            <w:lang w:val="en-US"/>
          </w:rPr>
          <w:t>.</w:t>
        </w:r>
        <w:r w:rsidRPr="004F4F21">
          <w:rPr>
            <w:rStyle w:val="Hyperlink"/>
            <w:lang w:val="en-US"/>
          </w:rPr>
          <w:t>ru</w:t>
        </w:r>
      </w:hyperlink>
      <w:r w:rsidR="002B7ADE">
        <w:rPr>
          <w:lang w:val="en-US"/>
        </w:rPr>
        <w:t xml:space="preserve">, </w:t>
      </w:r>
      <w:hyperlink r:id="rId7" w:history="1">
        <w:r w:rsidR="002B7ADE" w:rsidRPr="000F7FA9">
          <w:rPr>
            <w:rStyle w:val="Hyperlink"/>
            <w:lang w:val="en-US"/>
          </w:rPr>
          <w:t>palvanov1960@gmail.com</w:t>
        </w:r>
      </w:hyperlink>
      <w:r w:rsidR="002B7ADE">
        <w:rPr>
          <w:lang w:val="en-US"/>
        </w:rPr>
        <w:t xml:space="preserve"> </w:t>
      </w:r>
    </w:p>
    <w:p w14:paraId="7CF31ACC" w14:textId="77777777" w:rsidR="004F2EE6" w:rsidRDefault="004F2EE6" w:rsidP="004F2EE6">
      <w:pPr>
        <w:jc w:val="center"/>
        <w:rPr>
          <w:b/>
          <w:sz w:val="28"/>
          <w:szCs w:val="28"/>
          <w:lang w:val="en-US"/>
        </w:rPr>
      </w:pPr>
    </w:p>
    <w:p w14:paraId="1557F5C7" w14:textId="77777777" w:rsidR="004F2EE6" w:rsidRPr="0071332A" w:rsidRDefault="0071332A" w:rsidP="0071332A">
      <w:pPr>
        <w:pStyle w:val="HTMLPreformatted"/>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4F2EE6" w:rsidRPr="0071332A">
        <w:rPr>
          <w:rFonts w:ascii="Times New Roman" w:hAnsi="Times New Roman" w:cs="Times New Roman"/>
          <w:sz w:val="28"/>
          <w:szCs w:val="28"/>
          <w:lang w:val="en-US"/>
        </w:rPr>
        <w:t xml:space="preserve">This work presents work results of investigation of the isomeric yield ratios of the </w:t>
      </w:r>
      <w:r w:rsidR="006C7F19" w:rsidRPr="0071332A">
        <w:rPr>
          <w:rFonts w:ascii="Times New Roman" w:hAnsi="Times New Roman" w:cs="Times New Roman"/>
          <w:sz w:val="28"/>
          <w:szCs w:val="28"/>
          <w:vertAlign w:val="superscript"/>
          <w:lang w:val="en-US"/>
        </w:rPr>
        <w:t>110</w:t>
      </w:r>
      <w:r w:rsidR="006C7F19" w:rsidRPr="0071332A">
        <w:rPr>
          <w:rFonts w:ascii="Times New Roman" w:hAnsi="Times New Roman" w:cs="Times New Roman"/>
          <w:sz w:val="28"/>
          <w:szCs w:val="28"/>
          <w:lang w:val="en-US"/>
        </w:rPr>
        <w:t>Pd</w:t>
      </w:r>
      <w:r w:rsidR="004F2EE6" w:rsidRPr="0071332A">
        <w:rPr>
          <w:rFonts w:ascii="Times New Roman" w:hAnsi="Times New Roman" w:cs="Times New Roman"/>
          <w:sz w:val="28"/>
          <w:szCs w:val="28"/>
          <w:lang w:val="en-US"/>
        </w:rPr>
        <w:t>(</w:t>
      </w:r>
      <w:r w:rsidR="004F2EE6" w:rsidRPr="0071332A">
        <w:rPr>
          <w:rFonts w:ascii="Times New Roman" w:hAnsi="Times New Roman" w:cs="Times New Roman"/>
          <w:sz w:val="28"/>
          <w:szCs w:val="28"/>
        </w:rPr>
        <w:t>γ</w:t>
      </w:r>
      <w:r w:rsidR="004F2EE6" w:rsidRPr="0071332A">
        <w:rPr>
          <w:rFonts w:ascii="Times New Roman" w:hAnsi="Times New Roman" w:cs="Times New Roman"/>
          <w:sz w:val="28"/>
          <w:szCs w:val="28"/>
          <w:lang w:val="en-US"/>
        </w:rPr>
        <w:t>,n)</w:t>
      </w:r>
      <w:r w:rsidR="006C7F19" w:rsidRPr="0071332A">
        <w:rPr>
          <w:rFonts w:ascii="Times New Roman" w:hAnsi="Times New Roman" w:cs="Times New Roman"/>
          <w:sz w:val="28"/>
          <w:szCs w:val="28"/>
          <w:vertAlign w:val="superscript"/>
          <w:lang w:val="en-US"/>
        </w:rPr>
        <w:t>109</w:t>
      </w:r>
      <w:r w:rsidR="004F2EE6" w:rsidRPr="0071332A">
        <w:rPr>
          <w:rFonts w:ascii="Times New Roman" w:hAnsi="Times New Roman" w:cs="Times New Roman"/>
          <w:sz w:val="28"/>
          <w:szCs w:val="28"/>
          <w:vertAlign w:val="superscript"/>
          <w:lang w:val="en-US"/>
        </w:rPr>
        <w:t>m,g</w:t>
      </w:r>
      <w:r w:rsidR="006C7F19" w:rsidRPr="0071332A">
        <w:rPr>
          <w:rFonts w:ascii="Times New Roman" w:hAnsi="Times New Roman" w:cs="Times New Roman"/>
          <w:sz w:val="28"/>
          <w:szCs w:val="28"/>
          <w:lang w:val="en-US"/>
        </w:rPr>
        <w:t>Pd</w:t>
      </w:r>
      <w:r w:rsidR="004F2EE6" w:rsidRPr="0071332A">
        <w:rPr>
          <w:rFonts w:ascii="Times New Roman" w:hAnsi="Times New Roman" w:cs="Times New Roman"/>
          <w:sz w:val="28"/>
          <w:szCs w:val="28"/>
          <w:lang w:val="en-US"/>
        </w:rPr>
        <w:t xml:space="preserve">, </w:t>
      </w:r>
      <w:r w:rsidR="006C7F19" w:rsidRPr="0071332A">
        <w:rPr>
          <w:rFonts w:ascii="Times New Roman" w:hAnsi="Times New Roman" w:cs="Times New Roman"/>
          <w:sz w:val="28"/>
          <w:szCs w:val="28"/>
          <w:vertAlign w:val="superscript"/>
          <w:lang w:val="en-US"/>
        </w:rPr>
        <w:t>110</w:t>
      </w:r>
      <w:r w:rsidR="006C7F19" w:rsidRPr="0071332A">
        <w:rPr>
          <w:rFonts w:ascii="Times New Roman" w:hAnsi="Times New Roman" w:cs="Times New Roman"/>
          <w:sz w:val="28"/>
          <w:szCs w:val="28"/>
          <w:lang w:val="en-US"/>
        </w:rPr>
        <w:t>Pd(n,2n)</w:t>
      </w:r>
      <w:r w:rsidR="006C7F19" w:rsidRPr="0071332A">
        <w:rPr>
          <w:rFonts w:ascii="Times New Roman" w:hAnsi="Times New Roman" w:cs="Times New Roman"/>
          <w:sz w:val="28"/>
          <w:szCs w:val="28"/>
          <w:vertAlign w:val="superscript"/>
          <w:lang w:val="en-US"/>
        </w:rPr>
        <w:t>109m,g</w:t>
      </w:r>
      <w:r w:rsidR="006C7F19" w:rsidRPr="0071332A">
        <w:rPr>
          <w:rFonts w:ascii="Times New Roman" w:hAnsi="Times New Roman" w:cs="Times New Roman"/>
          <w:sz w:val="28"/>
          <w:szCs w:val="28"/>
          <w:lang w:val="en-US"/>
        </w:rPr>
        <w:t>Pd</w:t>
      </w:r>
      <w:r w:rsidR="001B4290" w:rsidRPr="0071332A">
        <w:rPr>
          <w:rFonts w:ascii="Times New Roman" w:hAnsi="Times New Roman" w:cs="Times New Roman"/>
          <w:sz w:val="28"/>
          <w:szCs w:val="28"/>
          <w:lang w:val="en-US"/>
        </w:rPr>
        <w:t xml:space="preserve"> and</w:t>
      </w:r>
      <w:r w:rsidR="006C7F19" w:rsidRPr="0071332A">
        <w:rPr>
          <w:rFonts w:ascii="Times New Roman" w:hAnsi="Times New Roman" w:cs="Times New Roman"/>
          <w:sz w:val="28"/>
          <w:szCs w:val="28"/>
          <w:lang w:val="en-US"/>
        </w:rPr>
        <w:t xml:space="preserve"> </w:t>
      </w:r>
      <w:r w:rsidR="006C7F19" w:rsidRPr="0071332A">
        <w:rPr>
          <w:rFonts w:ascii="Times New Roman" w:hAnsi="Times New Roman" w:cs="Times New Roman"/>
          <w:sz w:val="28"/>
          <w:szCs w:val="28"/>
          <w:vertAlign w:val="superscript"/>
          <w:lang w:val="en-US"/>
        </w:rPr>
        <w:t>108</w:t>
      </w:r>
      <w:r w:rsidR="006C7F19" w:rsidRPr="0071332A">
        <w:rPr>
          <w:rFonts w:ascii="Times New Roman" w:hAnsi="Times New Roman" w:cs="Times New Roman"/>
          <w:sz w:val="28"/>
          <w:szCs w:val="28"/>
          <w:lang w:val="en-US"/>
        </w:rPr>
        <w:t>Pd(n,γ)</w:t>
      </w:r>
      <w:r w:rsidR="006C7F19" w:rsidRPr="0071332A">
        <w:rPr>
          <w:rFonts w:ascii="Times New Roman" w:hAnsi="Times New Roman" w:cs="Times New Roman"/>
          <w:sz w:val="28"/>
          <w:szCs w:val="28"/>
          <w:vertAlign w:val="superscript"/>
          <w:lang w:val="en-US"/>
        </w:rPr>
        <w:t>109m,g</w:t>
      </w:r>
      <w:r w:rsidR="006C7F19" w:rsidRPr="0071332A">
        <w:rPr>
          <w:rFonts w:ascii="Times New Roman" w:hAnsi="Times New Roman" w:cs="Times New Roman"/>
          <w:sz w:val="28"/>
          <w:szCs w:val="28"/>
          <w:lang w:val="en-US"/>
        </w:rPr>
        <w:t>Pd</w:t>
      </w:r>
      <w:r w:rsidR="006C7F19" w:rsidRPr="0071332A">
        <w:rPr>
          <w:rFonts w:ascii="Times New Roman" w:hAnsi="Times New Roman" w:cs="Times New Roman"/>
          <w:sz w:val="28"/>
          <w:szCs w:val="28"/>
          <w:vertAlign w:val="superscript"/>
          <w:lang w:val="en-US"/>
        </w:rPr>
        <w:t xml:space="preserve"> </w:t>
      </w:r>
      <w:r w:rsidR="004F2EE6" w:rsidRPr="0071332A">
        <w:rPr>
          <w:rFonts w:ascii="Times New Roman" w:hAnsi="Times New Roman" w:cs="Times New Roman"/>
          <w:sz w:val="28"/>
          <w:szCs w:val="28"/>
          <w:lang w:val="en-US"/>
        </w:rPr>
        <w:t xml:space="preserve">reactions. </w:t>
      </w:r>
      <w:r w:rsidR="004F2EE6" w:rsidRPr="0071332A">
        <w:rPr>
          <w:rFonts w:ascii="Times New Roman" w:hAnsi="Times New Roman" w:cs="Times New Roman"/>
          <w:sz w:val="28"/>
          <w:szCs w:val="28"/>
          <w:lang w:val="en-GB"/>
        </w:rPr>
        <w:t>The</w:t>
      </w:r>
      <w:r w:rsidR="004F2EE6" w:rsidRPr="0071332A">
        <w:rPr>
          <w:rFonts w:ascii="Times New Roman" w:hAnsi="Times New Roman" w:cs="Times New Roman"/>
          <w:sz w:val="28"/>
          <w:szCs w:val="28"/>
          <w:lang w:val="en-US"/>
        </w:rPr>
        <w:t xml:space="preserve"> isomeric yield ratios were measured by the induced radioactivity method. Samples of natural </w:t>
      </w:r>
      <w:r w:rsidR="001B4290" w:rsidRPr="0071332A">
        <w:rPr>
          <w:rFonts w:ascii="Times New Roman" w:hAnsi="Times New Roman" w:cs="Times New Roman"/>
          <w:sz w:val="28"/>
          <w:szCs w:val="28"/>
          <w:lang w:val="en-US"/>
        </w:rPr>
        <w:t>Pd (</w:t>
      </w:r>
      <w:r w:rsidRPr="0071332A">
        <w:rPr>
          <w:rFonts w:ascii="Times New Roman" w:hAnsi="Times New Roman" w:cs="Times New Roman"/>
          <w:color w:val="000000"/>
          <w:sz w:val="28"/>
          <w:szCs w:val="28"/>
          <w:lang w:val="en-US"/>
        </w:rPr>
        <w:t>Palladium metal foils</w:t>
      </w:r>
      <w:r>
        <w:rPr>
          <w:rFonts w:ascii="Times New Roman" w:hAnsi="Times New Roman" w:cs="Times New Roman"/>
          <w:color w:val="000000"/>
          <w:sz w:val="28"/>
          <w:szCs w:val="28"/>
          <w:lang w:val="en-US"/>
        </w:rPr>
        <w:t xml:space="preserve">) </w:t>
      </w:r>
      <w:r w:rsidR="004F2EE6" w:rsidRPr="0071332A">
        <w:rPr>
          <w:rFonts w:ascii="Times New Roman" w:hAnsi="Times New Roman" w:cs="Times New Roman"/>
          <w:sz w:val="28"/>
          <w:szCs w:val="28"/>
          <w:lang w:val="en-US"/>
        </w:rPr>
        <w:t>have been irradiated in the bremsstrahlung beam in the energy range of 10</w:t>
      </w:r>
      <w:r w:rsidR="004F2EE6" w:rsidRPr="0071332A">
        <w:rPr>
          <w:rFonts w:ascii="Times New Roman" w:hAnsi="Times New Roman" w:cs="Times New Roman"/>
          <w:sz w:val="28"/>
          <w:szCs w:val="28"/>
        </w:rPr>
        <w:sym w:font="Symbol" w:char="F0B8"/>
      </w:r>
      <w:r w:rsidR="004F2EE6" w:rsidRPr="0071332A">
        <w:rPr>
          <w:rFonts w:ascii="Times New Roman" w:hAnsi="Times New Roman" w:cs="Times New Roman"/>
          <w:sz w:val="28"/>
          <w:szCs w:val="28"/>
          <w:lang w:val="en-US"/>
        </w:rPr>
        <w:t>35 MeV with energy step</w:t>
      </w:r>
      <w:r w:rsidR="004F2EE6" w:rsidRPr="00EA1AA3">
        <w:rPr>
          <w:sz w:val="28"/>
          <w:szCs w:val="28"/>
          <w:lang w:val="en-US"/>
        </w:rPr>
        <w:t xml:space="preserve"> </w:t>
      </w:r>
      <w:r w:rsidR="004F2EE6" w:rsidRPr="0071332A">
        <w:rPr>
          <w:rFonts w:ascii="Times New Roman" w:hAnsi="Times New Roman" w:cs="Times New Roman"/>
          <w:sz w:val="28"/>
          <w:szCs w:val="28"/>
          <w:lang w:val="en-US"/>
        </w:rPr>
        <w:t xml:space="preserve">of 1 MeV. For 14 MeV neutron </w:t>
      </w:r>
      <w:r w:rsidRPr="0071332A">
        <w:rPr>
          <w:rFonts w:ascii="Times New Roman" w:hAnsi="Times New Roman" w:cs="Times New Roman"/>
          <w:sz w:val="28"/>
          <w:szCs w:val="28"/>
          <w:lang w:val="en-US"/>
        </w:rPr>
        <w:t>irradiation,</w:t>
      </w:r>
      <w:r w:rsidR="004F2EE6" w:rsidRPr="0071332A">
        <w:rPr>
          <w:rFonts w:ascii="Times New Roman" w:hAnsi="Times New Roman" w:cs="Times New Roman"/>
          <w:sz w:val="28"/>
          <w:szCs w:val="28"/>
          <w:lang w:val="en-US"/>
        </w:rPr>
        <w:t xml:space="preserve"> we used the NG-150   neutron generator. </w:t>
      </w:r>
      <w:r w:rsidRPr="00F10B02">
        <w:rPr>
          <w:rFonts w:ascii="Times New Roman" w:hAnsi="Times New Roman"/>
          <w:sz w:val="28"/>
          <w:szCs w:val="28"/>
          <w:lang w:val="en-US"/>
        </w:rPr>
        <w:t xml:space="preserve">For the (n, </w:t>
      </w:r>
      <w:r w:rsidRPr="00F10B02">
        <w:rPr>
          <w:rFonts w:ascii="Times New Roman" w:hAnsi="Times New Roman"/>
          <w:sz w:val="28"/>
          <w:szCs w:val="28"/>
        </w:rPr>
        <w:t>γ</w:t>
      </w:r>
      <w:r w:rsidRPr="00F10B02">
        <w:rPr>
          <w:rFonts w:ascii="Times New Roman" w:hAnsi="Times New Roman"/>
          <w:sz w:val="28"/>
          <w:szCs w:val="28"/>
          <w:lang w:val="en-US"/>
        </w:rPr>
        <w:t xml:space="preserve">) reaction, experiments were carried out at the </w:t>
      </w:r>
      <w:r w:rsidRPr="00F10B02">
        <w:rPr>
          <w:rFonts w:ascii="Times New Roman" w:hAnsi="Times New Roman"/>
          <w:sz w:val="28"/>
          <w:szCs w:val="28"/>
        </w:rPr>
        <w:t>ВВЗ</w:t>
      </w:r>
      <w:r w:rsidRPr="00F10B02">
        <w:rPr>
          <w:rFonts w:ascii="Times New Roman" w:hAnsi="Times New Roman"/>
          <w:sz w:val="28"/>
          <w:szCs w:val="28"/>
          <w:lang w:val="en-US"/>
        </w:rPr>
        <w:t>-</w:t>
      </w:r>
      <w:r w:rsidRPr="00F10B02">
        <w:rPr>
          <w:rFonts w:ascii="Times New Roman" w:hAnsi="Times New Roman"/>
          <w:sz w:val="28"/>
          <w:szCs w:val="28"/>
        </w:rPr>
        <w:t>С</w:t>
      </w:r>
      <w:r w:rsidRPr="00F10B02">
        <w:rPr>
          <w:rFonts w:ascii="Times New Roman" w:hAnsi="Times New Roman"/>
          <w:sz w:val="28"/>
          <w:szCs w:val="28"/>
          <w:lang w:val="en-US"/>
        </w:rPr>
        <w:t>M research reactor of the Institute of Nuclear Physics of the Academy of Sciences of the Republic of Uzbekistan.</w:t>
      </w:r>
    </w:p>
    <w:p w14:paraId="6A7C9BE5" w14:textId="77777777" w:rsidR="004F2EE6" w:rsidRPr="00EA1AA3" w:rsidRDefault="004F2EE6" w:rsidP="00DE5CD3">
      <w:pPr>
        <w:ind w:firstLine="708"/>
        <w:jc w:val="both"/>
        <w:rPr>
          <w:sz w:val="28"/>
          <w:szCs w:val="28"/>
          <w:lang w:val="en-US"/>
        </w:rPr>
      </w:pPr>
      <w:r w:rsidRPr="00EA1AA3">
        <w:rPr>
          <w:sz w:val="28"/>
          <w:szCs w:val="28"/>
          <w:lang w:val="en-US"/>
        </w:rPr>
        <w:t xml:space="preserve">The gamma spectra reactions products were measured with a spectroscopic system consisting of HPGe detector CANBERRA with energy resolution of 1,8 keV at 1332 keV gamma ray of </w:t>
      </w:r>
      <w:r w:rsidRPr="00EA1AA3">
        <w:rPr>
          <w:sz w:val="28"/>
          <w:szCs w:val="28"/>
          <w:vertAlign w:val="superscript"/>
          <w:lang w:val="en-US"/>
        </w:rPr>
        <w:t>60</w:t>
      </w:r>
      <w:r w:rsidRPr="00EA1AA3">
        <w:rPr>
          <w:sz w:val="28"/>
          <w:szCs w:val="28"/>
          <w:lang w:val="en-US"/>
        </w:rPr>
        <w:t xml:space="preserve">Co, amplifier 2022 and multichannel analyzer 8192 connected to computer for data processing. The filling of the isomeric and ground levels was identified according to their </w:t>
      </w:r>
      <w:r w:rsidRPr="00EA1AA3">
        <w:rPr>
          <w:sz w:val="28"/>
          <w:szCs w:val="28"/>
        </w:rPr>
        <w:t>γ</w:t>
      </w:r>
      <w:r w:rsidRPr="00EA1AA3">
        <w:rPr>
          <w:sz w:val="28"/>
          <w:szCs w:val="28"/>
          <w:lang w:val="en-US"/>
        </w:rPr>
        <w:t xml:space="preserve"> lines.</w:t>
      </w:r>
      <w:r w:rsidR="00DE5CD3" w:rsidRPr="00DE5CD3">
        <w:rPr>
          <w:sz w:val="28"/>
          <w:szCs w:val="28"/>
          <w:lang w:val="en-US"/>
        </w:rPr>
        <w:t xml:space="preserve"> </w:t>
      </w:r>
      <w:r w:rsidR="00E631DA" w:rsidRPr="00E631DA">
        <w:rPr>
          <w:sz w:val="28"/>
          <w:szCs w:val="28"/>
          <w:lang w:val="en-US"/>
        </w:rPr>
        <w:t>The values of isomeric ratios for the reactions (γ,n), (n,2n) and (n,γ) are respectively: 0.063</w:t>
      </w:r>
      <w:r w:rsidR="00792622">
        <w:rPr>
          <w:sz w:val="28"/>
          <w:szCs w:val="28"/>
          <w:lang w:val="en-US"/>
        </w:rPr>
        <w:t>±</w:t>
      </w:r>
      <w:r w:rsidR="00E631DA" w:rsidRPr="00E631DA">
        <w:rPr>
          <w:sz w:val="28"/>
          <w:szCs w:val="28"/>
          <w:lang w:val="en-US"/>
        </w:rPr>
        <w:t>0.003 (at E</w:t>
      </w:r>
      <w:r w:rsidR="00E631DA" w:rsidRPr="00E631DA">
        <w:rPr>
          <w:sz w:val="28"/>
          <w:szCs w:val="28"/>
          <w:vertAlign w:val="subscript"/>
          <w:lang w:val="en-US"/>
        </w:rPr>
        <w:t>γmax</w:t>
      </w:r>
      <w:r w:rsidR="00E631DA" w:rsidRPr="00E631DA">
        <w:rPr>
          <w:sz w:val="28"/>
          <w:szCs w:val="28"/>
          <w:lang w:val="en-US"/>
        </w:rPr>
        <w:t xml:space="preserve"> = 30 MeV); 0.43±0.03 (at E</w:t>
      </w:r>
      <w:r w:rsidR="00E631DA" w:rsidRPr="00E631DA">
        <w:rPr>
          <w:sz w:val="28"/>
          <w:szCs w:val="28"/>
          <w:vertAlign w:val="subscript"/>
          <w:lang w:val="en-US"/>
        </w:rPr>
        <w:t>n</w:t>
      </w:r>
      <w:r w:rsidR="00E631DA" w:rsidRPr="00E631DA">
        <w:rPr>
          <w:sz w:val="28"/>
          <w:szCs w:val="28"/>
          <w:lang w:val="en-US"/>
        </w:rPr>
        <w:t xml:space="preserve">=14.1 MeV) and </w:t>
      </w:r>
      <w:r w:rsidR="008F613B">
        <w:rPr>
          <w:sz w:val="28"/>
          <w:szCs w:val="28"/>
          <w:lang w:val="uz-Cyrl-UZ"/>
        </w:rPr>
        <w:t>9</w:t>
      </w:r>
      <w:r w:rsidR="00E631DA" w:rsidRPr="00E631DA">
        <w:rPr>
          <w:sz w:val="28"/>
          <w:szCs w:val="28"/>
          <w:lang w:val="en-US"/>
        </w:rPr>
        <w:t>.</w:t>
      </w:r>
      <w:r w:rsidR="008F613B">
        <w:rPr>
          <w:sz w:val="28"/>
          <w:szCs w:val="28"/>
          <w:lang w:val="uz-Cyrl-UZ"/>
        </w:rPr>
        <w:t>1</w:t>
      </w:r>
      <w:r w:rsidR="00792622">
        <w:rPr>
          <w:sz w:val="28"/>
          <w:szCs w:val="28"/>
          <w:lang w:val="en-US"/>
        </w:rPr>
        <w:t>±</w:t>
      </w:r>
      <w:r w:rsidR="00E631DA" w:rsidRPr="00E631DA">
        <w:rPr>
          <w:sz w:val="28"/>
          <w:szCs w:val="28"/>
          <w:lang w:val="en-US"/>
        </w:rPr>
        <w:t>0.</w:t>
      </w:r>
      <w:r w:rsidR="008F613B">
        <w:rPr>
          <w:sz w:val="28"/>
          <w:szCs w:val="28"/>
          <w:lang w:val="uz-Cyrl-UZ"/>
        </w:rPr>
        <w:t>8</w:t>
      </w:r>
      <w:r w:rsidR="00E631DA" w:rsidRPr="00E631DA">
        <w:rPr>
          <w:sz w:val="28"/>
          <w:szCs w:val="28"/>
          <w:lang w:val="en-US"/>
        </w:rPr>
        <w:t>.</w:t>
      </w:r>
      <w:r w:rsidR="00DE5CD3" w:rsidRPr="00DE5CD3">
        <w:rPr>
          <w:rFonts w:eastAsia="MS Mincho"/>
          <w:sz w:val="28"/>
          <w:szCs w:val="28"/>
          <w:lang w:val="en-US"/>
        </w:rPr>
        <w:t xml:space="preserve"> </w:t>
      </w:r>
      <w:r w:rsidRPr="00EA1AA3">
        <w:rPr>
          <w:sz w:val="28"/>
          <w:szCs w:val="28"/>
          <w:lang w:val="en-US"/>
        </w:rPr>
        <w:t>Using the isomer yield ratio and the total cross section of the (</w:t>
      </w:r>
      <w:r w:rsidRPr="00EA1AA3">
        <w:rPr>
          <w:sz w:val="28"/>
          <w:szCs w:val="28"/>
        </w:rPr>
        <w:sym w:font="Symbol" w:char="F067"/>
      </w:r>
      <w:r w:rsidRPr="00EA1AA3">
        <w:rPr>
          <w:sz w:val="28"/>
          <w:szCs w:val="28"/>
          <w:lang w:val="en-US"/>
        </w:rPr>
        <w:t xml:space="preserve">, n) reaction on </w:t>
      </w:r>
      <w:r w:rsidR="00845D62">
        <w:rPr>
          <w:sz w:val="28"/>
          <w:szCs w:val="28"/>
          <w:vertAlign w:val="superscript"/>
          <w:lang w:val="en-US"/>
        </w:rPr>
        <w:t>110</w:t>
      </w:r>
      <w:r w:rsidR="00845D62">
        <w:rPr>
          <w:sz w:val="28"/>
          <w:szCs w:val="28"/>
          <w:lang w:val="en-US"/>
        </w:rPr>
        <w:t>Pd</w:t>
      </w:r>
      <w:r w:rsidR="00AB6C2A">
        <w:rPr>
          <w:sz w:val="28"/>
          <w:szCs w:val="28"/>
          <w:lang w:val="en-US"/>
        </w:rPr>
        <w:t xml:space="preserve"> </w:t>
      </w:r>
      <w:r w:rsidR="00AB6C2A" w:rsidRPr="00EA1AA3">
        <w:rPr>
          <w:sz w:val="28"/>
          <w:szCs w:val="28"/>
          <w:lang w:val="en-US"/>
        </w:rPr>
        <w:t xml:space="preserve"> </w:t>
      </w:r>
      <w:r w:rsidRPr="00EA1AA3">
        <w:rPr>
          <w:sz w:val="28"/>
          <w:szCs w:val="28"/>
          <w:lang w:val="en-US"/>
        </w:rPr>
        <w:t xml:space="preserve">[1] </w:t>
      </w:r>
      <w:r w:rsidR="006B588F" w:rsidRPr="006B588F">
        <w:rPr>
          <w:color w:val="333333"/>
          <w:sz w:val="28"/>
          <w:szCs w:val="28"/>
          <w:shd w:val="clear" w:color="auto" w:fill="FFFFFF"/>
          <w:lang w:val="en-US"/>
        </w:rPr>
        <w:t>received</w:t>
      </w:r>
      <w:r w:rsidR="006B588F">
        <w:rPr>
          <w:rFonts w:ascii="Arial" w:hAnsi="Arial" w:cs="Arial"/>
          <w:color w:val="333333"/>
          <w:shd w:val="clear" w:color="auto" w:fill="FFFFFF"/>
          <w:lang w:val="en-US"/>
        </w:rPr>
        <w:t xml:space="preserve"> </w:t>
      </w:r>
      <w:r w:rsidRPr="00EA1AA3">
        <w:rPr>
          <w:sz w:val="28"/>
          <w:szCs w:val="28"/>
          <w:lang w:val="en-US"/>
        </w:rPr>
        <w:t>the cross sections of (</w:t>
      </w:r>
      <w:r w:rsidRPr="00EA1AA3">
        <w:rPr>
          <w:sz w:val="28"/>
          <w:szCs w:val="28"/>
        </w:rPr>
        <w:sym w:font="Symbol" w:char="F067"/>
      </w:r>
      <w:r w:rsidRPr="00EA1AA3">
        <w:rPr>
          <w:sz w:val="28"/>
          <w:szCs w:val="28"/>
          <w:lang w:val="en-US"/>
        </w:rPr>
        <w:t>, n)</w:t>
      </w:r>
      <w:r w:rsidRPr="00EA1AA3">
        <w:rPr>
          <w:sz w:val="28"/>
          <w:szCs w:val="28"/>
          <w:vertAlign w:val="superscript"/>
          <w:lang w:val="en-US"/>
        </w:rPr>
        <w:t>m</w:t>
      </w:r>
      <w:r w:rsidRPr="00EA1AA3">
        <w:rPr>
          <w:sz w:val="28"/>
          <w:szCs w:val="28"/>
          <w:lang w:val="en-US"/>
        </w:rPr>
        <w:t xml:space="preserve"> and (</w:t>
      </w:r>
      <w:r w:rsidRPr="00EA1AA3">
        <w:rPr>
          <w:sz w:val="28"/>
          <w:szCs w:val="28"/>
        </w:rPr>
        <w:sym w:font="Symbol" w:char="F067"/>
      </w:r>
      <w:r w:rsidRPr="00EA1AA3">
        <w:rPr>
          <w:sz w:val="28"/>
          <w:szCs w:val="28"/>
          <w:lang w:val="en-US"/>
        </w:rPr>
        <w:t>, n)</w:t>
      </w:r>
      <w:r w:rsidRPr="00EA1AA3">
        <w:rPr>
          <w:sz w:val="28"/>
          <w:szCs w:val="28"/>
          <w:vertAlign w:val="superscript"/>
          <w:lang w:val="en-US"/>
        </w:rPr>
        <w:t>g</w:t>
      </w:r>
      <w:r w:rsidRPr="00EA1AA3">
        <w:rPr>
          <w:sz w:val="28"/>
          <w:szCs w:val="28"/>
          <w:lang w:val="en-US"/>
        </w:rPr>
        <w:t xml:space="preserve">  reactions. The cross section isomeric ratios at E</w:t>
      </w:r>
      <w:r w:rsidRPr="00EA1AA3">
        <w:rPr>
          <w:sz w:val="28"/>
          <w:szCs w:val="28"/>
          <w:vertAlign w:val="subscript"/>
          <w:lang w:val="en-US"/>
        </w:rPr>
        <w:t>γ</w:t>
      </w:r>
      <w:r w:rsidRPr="00EA1AA3">
        <w:rPr>
          <w:sz w:val="28"/>
          <w:szCs w:val="28"/>
          <w:lang w:val="en-US"/>
        </w:rPr>
        <w:t>=E</w:t>
      </w:r>
      <w:r w:rsidRPr="00EA1AA3">
        <w:rPr>
          <w:sz w:val="28"/>
          <w:szCs w:val="28"/>
          <w:vertAlign w:val="subscript"/>
          <w:lang w:val="en-US"/>
        </w:rPr>
        <w:t>m</w:t>
      </w:r>
      <w:r w:rsidRPr="00EA1AA3">
        <w:rPr>
          <w:sz w:val="28"/>
          <w:szCs w:val="28"/>
          <w:lang w:val="en-US"/>
        </w:rPr>
        <w:t xml:space="preserve"> are estimated.</w:t>
      </w:r>
    </w:p>
    <w:p w14:paraId="4975A0C5" w14:textId="43DFD67E" w:rsidR="00EA1AA3" w:rsidRDefault="00EA1AA3" w:rsidP="00EA1AA3">
      <w:pPr>
        <w:ind w:firstLine="708"/>
        <w:jc w:val="both"/>
        <w:rPr>
          <w:color w:val="000000"/>
          <w:sz w:val="28"/>
          <w:szCs w:val="28"/>
          <w:lang w:val="en-US"/>
        </w:rPr>
      </w:pPr>
      <w:r w:rsidRPr="005A7844">
        <w:rPr>
          <w:color w:val="000000"/>
          <w:sz w:val="28"/>
          <w:szCs w:val="28"/>
          <w:lang w:val="en-US"/>
        </w:rPr>
        <w:t xml:space="preserve">The isomeric cross-section ratios </w:t>
      </w:r>
      <w:r w:rsidR="003A6FA2" w:rsidRPr="005A7844">
        <w:rPr>
          <w:color w:val="000000"/>
          <w:sz w:val="28"/>
          <w:szCs w:val="28"/>
          <w:lang w:val="en-US"/>
        </w:rPr>
        <w:t>were</w:t>
      </w:r>
      <w:r w:rsidRPr="005A7844">
        <w:rPr>
          <w:color w:val="000000"/>
          <w:sz w:val="28"/>
          <w:szCs w:val="28"/>
          <w:lang w:val="en-US"/>
        </w:rPr>
        <w:t xml:space="preserve"> determined in the case of the reaction </w:t>
      </w:r>
      <w:r w:rsidRPr="00F267FA">
        <w:rPr>
          <w:color w:val="000000"/>
          <w:sz w:val="28"/>
          <w:szCs w:val="28"/>
          <w:lang w:val="en-US"/>
        </w:rPr>
        <w:t>(</w:t>
      </w:r>
      <w:r w:rsidRPr="00F267FA">
        <w:rPr>
          <w:iCs/>
          <w:color w:val="000000"/>
          <w:sz w:val="28"/>
          <w:szCs w:val="28"/>
          <w:lang w:val="en-US"/>
        </w:rPr>
        <w:t xml:space="preserve">n, </w:t>
      </w:r>
      <w:r w:rsidRPr="00F267FA">
        <w:rPr>
          <w:color w:val="000000"/>
          <w:sz w:val="28"/>
          <w:szCs w:val="28"/>
          <w:lang w:val="en-US"/>
        </w:rPr>
        <w:t>2</w:t>
      </w:r>
      <w:r w:rsidRPr="00F267FA">
        <w:rPr>
          <w:iCs/>
          <w:color w:val="000000"/>
          <w:sz w:val="28"/>
          <w:szCs w:val="28"/>
          <w:lang w:val="en-US"/>
        </w:rPr>
        <w:t>n</w:t>
      </w:r>
      <w:r w:rsidRPr="00F267FA">
        <w:rPr>
          <w:color w:val="000000"/>
          <w:sz w:val="28"/>
          <w:szCs w:val="28"/>
          <w:lang w:val="en-US"/>
        </w:rPr>
        <w:t>).</w:t>
      </w:r>
      <w:r w:rsidRPr="005A7844">
        <w:rPr>
          <w:color w:val="000000"/>
          <w:sz w:val="28"/>
          <w:szCs w:val="28"/>
          <w:lang w:val="en-US"/>
        </w:rPr>
        <w:t xml:space="preserve"> In order to obtain the absolute values of the cross sections for the ground state and for the isomeric state, use was made of methods based comparing the yields of the reaction under study and the monitoring reaction. The reaction </w:t>
      </w:r>
      <w:r w:rsidRPr="006F3A16">
        <w:rPr>
          <w:color w:val="000000"/>
          <w:sz w:val="28"/>
          <w:szCs w:val="28"/>
          <w:vertAlign w:val="superscript"/>
          <w:lang w:val="en-US"/>
        </w:rPr>
        <w:t>27</w:t>
      </w:r>
      <w:r w:rsidRPr="006F3A16">
        <w:rPr>
          <w:color w:val="000000"/>
          <w:sz w:val="28"/>
          <w:szCs w:val="28"/>
          <w:lang w:val="en-US"/>
        </w:rPr>
        <w:t>Al(</w:t>
      </w:r>
      <w:r w:rsidRPr="006F3A16">
        <w:rPr>
          <w:iCs/>
          <w:color w:val="000000"/>
          <w:sz w:val="28"/>
          <w:szCs w:val="28"/>
          <w:lang w:val="en-US"/>
        </w:rPr>
        <w:t>n,</w:t>
      </w:r>
      <w:r w:rsidRPr="006F3A16">
        <w:rPr>
          <w:iCs/>
          <w:color w:val="000000"/>
          <w:sz w:val="28"/>
          <w:szCs w:val="28"/>
        </w:rPr>
        <w:t>α</w:t>
      </w:r>
      <w:r w:rsidRPr="006F3A16">
        <w:rPr>
          <w:color w:val="000000"/>
          <w:sz w:val="28"/>
          <w:szCs w:val="28"/>
          <w:lang w:val="en-US"/>
        </w:rPr>
        <w:t>)</w:t>
      </w:r>
      <w:r w:rsidRPr="006F3A16">
        <w:rPr>
          <w:color w:val="000000"/>
          <w:sz w:val="28"/>
          <w:szCs w:val="28"/>
          <w:vertAlign w:val="superscript"/>
          <w:lang w:val="en-US"/>
        </w:rPr>
        <w:t>24</w:t>
      </w:r>
      <w:r w:rsidRPr="006F3A16">
        <w:rPr>
          <w:color w:val="000000"/>
          <w:sz w:val="28"/>
          <w:szCs w:val="28"/>
          <w:lang w:val="en-US"/>
        </w:rPr>
        <w:t>Na</w:t>
      </w:r>
      <w:r>
        <w:rPr>
          <w:color w:val="000000"/>
          <w:sz w:val="28"/>
          <w:szCs w:val="28"/>
          <w:lang w:val="en-US"/>
        </w:rPr>
        <w:t xml:space="preserve"> </w:t>
      </w:r>
      <w:r w:rsidRPr="006F3A16">
        <w:rPr>
          <w:color w:val="000000"/>
          <w:sz w:val="28"/>
          <w:szCs w:val="28"/>
          <w:lang w:val="en-US"/>
        </w:rPr>
        <w:t>(</w:t>
      </w:r>
      <w:r w:rsidRPr="006F3A16">
        <w:rPr>
          <w:iCs/>
          <w:color w:val="000000"/>
          <w:sz w:val="28"/>
          <w:szCs w:val="28"/>
          <w:lang w:val="en-US"/>
        </w:rPr>
        <w:t>T</w:t>
      </w:r>
      <w:r w:rsidRPr="006F3A16">
        <w:rPr>
          <w:color w:val="000000"/>
          <w:sz w:val="28"/>
          <w:szCs w:val="28"/>
          <w:vertAlign w:val="subscript"/>
          <w:lang w:val="en-US"/>
        </w:rPr>
        <w:t>1</w:t>
      </w:r>
      <w:r w:rsidRPr="006F3A16">
        <w:rPr>
          <w:iCs/>
          <w:color w:val="000000"/>
          <w:sz w:val="28"/>
          <w:szCs w:val="28"/>
          <w:vertAlign w:val="subscript"/>
          <w:lang w:val="en-US"/>
        </w:rPr>
        <w:t>/</w:t>
      </w:r>
      <w:r w:rsidRPr="006F3A16">
        <w:rPr>
          <w:color w:val="000000"/>
          <w:sz w:val="28"/>
          <w:szCs w:val="28"/>
          <w:vertAlign w:val="subscript"/>
          <w:lang w:val="en-US"/>
        </w:rPr>
        <w:t>2</w:t>
      </w:r>
      <w:r w:rsidRPr="006F3A16">
        <w:rPr>
          <w:color w:val="000000"/>
          <w:sz w:val="28"/>
          <w:szCs w:val="28"/>
          <w:lang w:val="en-US"/>
        </w:rPr>
        <w:t xml:space="preserve"> = 15 h, </w:t>
      </w:r>
      <w:r w:rsidRPr="006F3A16">
        <w:rPr>
          <w:iCs/>
          <w:color w:val="000000"/>
          <w:sz w:val="28"/>
          <w:szCs w:val="28"/>
          <w:lang w:val="en-US"/>
        </w:rPr>
        <w:t>E</w:t>
      </w:r>
      <w:r w:rsidRPr="006F3A16">
        <w:rPr>
          <w:iCs/>
          <w:color w:val="000000"/>
          <w:sz w:val="28"/>
          <w:szCs w:val="28"/>
          <w:vertAlign w:val="subscript"/>
        </w:rPr>
        <w:t>γ</w:t>
      </w:r>
      <w:r w:rsidRPr="006F3A16">
        <w:rPr>
          <w:iCs/>
          <w:color w:val="000000"/>
          <w:sz w:val="28"/>
          <w:szCs w:val="28"/>
          <w:lang w:val="en-US"/>
        </w:rPr>
        <w:t xml:space="preserve"> </w:t>
      </w:r>
      <w:r w:rsidRPr="006F3A16">
        <w:rPr>
          <w:color w:val="000000"/>
          <w:sz w:val="28"/>
          <w:szCs w:val="28"/>
          <w:lang w:val="en-US"/>
        </w:rPr>
        <w:t>= 1368 keV)</w:t>
      </w:r>
      <w:r w:rsidR="00845D62">
        <w:rPr>
          <w:color w:val="000000"/>
          <w:sz w:val="28"/>
          <w:szCs w:val="28"/>
          <w:lang w:val="en-US"/>
        </w:rPr>
        <w:t>.</w:t>
      </w:r>
      <w:r w:rsidR="00845D62" w:rsidRPr="00845D62">
        <w:rPr>
          <w:lang w:val="en-US"/>
        </w:rPr>
        <w:t xml:space="preserve"> </w:t>
      </w:r>
      <w:r w:rsidR="00845D62" w:rsidRPr="00845D62">
        <w:rPr>
          <w:color w:val="000000"/>
          <w:sz w:val="28"/>
          <w:szCs w:val="28"/>
          <w:lang w:val="en-US"/>
        </w:rPr>
        <w:t>For reaction (</w:t>
      </w:r>
      <w:r w:rsidR="00845D62" w:rsidRPr="0071332A">
        <w:rPr>
          <w:sz w:val="28"/>
          <w:szCs w:val="28"/>
          <w:lang w:val="en-US"/>
        </w:rPr>
        <w:t>n,γ</w:t>
      </w:r>
      <w:r w:rsidR="00845D62" w:rsidRPr="00845D62">
        <w:rPr>
          <w:color w:val="000000"/>
          <w:sz w:val="28"/>
          <w:szCs w:val="28"/>
          <w:lang w:val="en-US"/>
        </w:rPr>
        <w:t xml:space="preserve">), </w:t>
      </w:r>
      <w:r w:rsidR="00845D62" w:rsidRPr="00845D62">
        <w:rPr>
          <w:color w:val="000000"/>
          <w:sz w:val="28"/>
          <w:szCs w:val="28"/>
          <w:vertAlign w:val="superscript"/>
          <w:lang w:val="en-US"/>
        </w:rPr>
        <w:t>197</w:t>
      </w:r>
      <w:r w:rsidR="00845D62">
        <w:rPr>
          <w:color w:val="000000"/>
          <w:sz w:val="28"/>
          <w:szCs w:val="28"/>
          <w:lang w:val="en-US"/>
        </w:rPr>
        <w:t>Au</w:t>
      </w:r>
      <w:r w:rsidR="00845D62" w:rsidRPr="00845D62">
        <w:rPr>
          <w:color w:val="000000"/>
          <w:sz w:val="28"/>
          <w:szCs w:val="28"/>
          <w:lang w:val="en-US"/>
        </w:rPr>
        <w:t>(</w:t>
      </w:r>
      <w:r w:rsidR="00845D62" w:rsidRPr="0071332A">
        <w:rPr>
          <w:sz w:val="28"/>
          <w:szCs w:val="28"/>
          <w:lang w:val="en-US"/>
        </w:rPr>
        <w:t>n,γ</w:t>
      </w:r>
      <w:r w:rsidR="00845D62" w:rsidRPr="00845D62">
        <w:rPr>
          <w:color w:val="000000"/>
          <w:sz w:val="28"/>
          <w:szCs w:val="28"/>
          <w:lang w:val="en-US"/>
        </w:rPr>
        <w:t>) was used as a monitor reaction</w:t>
      </w:r>
    </w:p>
    <w:p w14:paraId="40A573B8" w14:textId="77777777" w:rsidR="004F2EE6" w:rsidRPr="00EA1AA3" w:rsidRDefault="004F2EE6" w:rsidP="004F2EE6">
      <w:pPr>
        <w:ind w:firstLine="708"/>
        <w:jc w:val="both"/>
        <w:rPr>
          <w:sz w:val="28"/>
          <w:szCs w:val="28"/>
          <w:lang w:val="en-US"/>
        </w:rPr>
      </w:pPr>
      <w:r w:rsidRPr="00EA1AA3">
        <w:rPr>
          <w:sz w:val="28"/>
          <w:szCs w:val="28"/>
          <w:lang w:val="en-US"/>
        </w:rPr>
        <w:t>The experimental results have been discussed, compared with those of other authors as well as considered by the statistical model. Theoretical values of the isomeric yield ratios have been calculated by using code TALYS-1.</w:t>
      </w:r>
      <w:r w:rsidR="00E5448E">
        <w:rPr>
          <w:sz w:val="28"/>
          <w:szCs w:val="28"/>
          <w:lang w:val="en-US"/>
        </w:rPr>
        <w:t>6</w:t>
      </w:r>
      <w:r w:rsidRPr="00EA1AA3">
        <w:rPr>
          <w:sz w:val="28"/>
          <w:szCs w:val="28"/>
          <w:lang w:val="en-US"/>
        </w:rPr>
        <w:t>.</w:t>
      </w:r>
    </w:p>
    <w:p w14:paraId="26551EA1" w14:textId="77777777" w:rsidR="004F2EE6" w:rsidRPr="00EA1AA3" w:rsidRDefault="004F2EE6" w:rsidP="004F2EE6">
      <w:pPr>
        <w:jc w:val="both"/>
        <w:rPr>
          <w:sz w:val="28"/>
          <w:szCs w:val="28"/>
          <w:lang w:val="en-US"/>
        </w:rPr>
      </w:pPr>
    </w:p>
    <w:p w14:paraId="2A84D697" w14:textId="77777777" w:rsidR="004F2EE6" w:rsidRPr="00EA1AA3" w:rsidRDefault="004F2EE6" w:rsidP="00EA1AA3">
      <w:pPr>
        <w:pStyle w:val="ListParagraph"/>
        <w:numPr>
          <w:ilvl w:val="0"/>
          <w:numId w:val="2"/>
        </w:numPr>
        <w:jc w:val="both"/>
        <w:rPr>
          <w:lang w:val="en-US"/>
        </w:rPr>
      </w:pPr>
      <w:r w:rsidRPr="00EA1AA3">
        <w:rPr>
          <w:lang w:val="en-US"/>
        </w:rPr>
        <w:t>A.V. Varlamov et al. Atlas of GDR. INDS(NDS)-394.// Vienna: IAEA, 1999.</w:t>
      </w:r>
    </w:p>
    <w:p w14:paraId="45291900" w14:textId="77777777" w:rsidR="00CB2828" w:rsidRDefault="00CB2828" w:rsidP="00CB2828">
      <w:pPr>
        <w:jc w:val="both"/>
        <w:rPr>
          <w:lang w:val="en-US"/>
        </w:rPr>
      </w:pPr>
    </w:p>
    <w:p w14:paraId="54B0ED0A" w14:textId="77777777" w:rsidR="00CB2828" w:rsidRDefault="00CB2828" w:rsidP="00CB2828">
      <w:pPr>
        <w:jc w:val="both"/>
        <w:rPr>
          <w:lang w:val="en-US"/>
        </w:rPr>
      </w:pPr>
    </w:p>
    <w:p w14:paraId="228282E2" w14:textId="77777777" w:rsidR="00CB2828" w:rsidRDefault="00CB2828" w:rsidP="00CB2828">
      <w:pPr>
        <w:jc w:val="both"/>
        <w:rPr>
          <w:lang w:val="en-US"/>
        </w:rPr>
      </w:pPr>
    </w:p>
    <w:sectPr w:rsidR="00CB2828" w:rsidSect="00DE5CD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4F7E"/>
    <w:multiLevelType w:val="hybridMultilevel"/>
    <w:tmpl w:val="DAF0C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FA2692"/>
    <w:multiLevelType w:val="hybridMultilevel"/>
    <w:tmpl w:val="112AC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924014"/>
    <w:multiLevelType w:val="hybridMultilevel"/>
    <w:tmpl w:val="DCAAE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18431360">
    <w:abstractNumId w:val="2"/>
  </w:num>
  <w:num w:numId="2" w16cid:durableId="1606764271">
    <w:abstractNumId w:val="0"/>
  </w:num>
  <w:num w:numId="3" w16cid:durableId="2119987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1MjQ0MTA3NzAyNTFU0lEKTi0uzszPAykwrAUAeOwcbSwAAAA="/>
  </w:docVars>
  <w:rsids>
    <w:rsidRoot w:val="004F2EE6"/>
    <w:rsid w:val="000A2085"/>
    <w:rsid w:val="00161AE8"/>
    <w:rsid w:val="001B3096"/>
    <w:rsid w:val="001B4290"/>
    <w:rsid w:val="002907F6"/>
    <w:rsid w:val="002B7ADE"/>
    <w:rsid w:val="0030582E"/>
    <w:rsid w:val="00353031"/>
    <w:rsid w:val="003A6FA2"/>
    <w:rsid w:val="004F2EE6"/>
    <w:rsid w:val="005A7844"/>
    <w:rsid w:val="006B588F"/>
    <w:rsid w:val="006C7F19"/>
    <w:rsid w:val="006F3A16"/>
    <w:rsid w:val="0071332A"/>
    <w:rsid w:val="00792622"/>
    <w:rsid w:val="00804A8E"/>
    <w:rsid w:val="00845D62"/>
    <w:rsid w:val="008F613B"/>
    <w:rsid w:val="00902246"/>
    <w:rsid w:val="00A221F0"/>
    <w:rsid w:val="00A85CC9"/>
    <w:rsid w:val="00AA16C1"/>
    <w:rsid w:val="00AB6C2A"/>
    <w:rsid w:val="00B34828"/>
    <w:rsid w:val="00B85495"/>
    <w:rsid w:val="00C01F35"/>
    <w:rsid w:val="00C141BB"/>
    <w:rsid w:val="00CB2828"/>
    <w:rsid w:val="00CB5498"/>
    <w:rsid w:val="00CF49CF"/>
    <w:rsid w:val="00D2694D"/>
    <w:rsid w:val="00D8191C"/>
    <w:rsid w:val="00DE5CD3"/>
    <w:rsid w:val="00E348A5"/>
    <w:rsid w:val="00E5448E"/>
    <w:rsid w:val="00E631DA"/>
    <w:rsid w:val="00EA1AA3"/>
    <w:rsid w:val="00EF5F4C"/>
    <w:rsid w:val="00F267FA"/>
    <w:rsid w:val="00F71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758EF"/>
  <w15:chartTrackingRefBased/>
  <w15:docId w15:val="{647F53DA-AC49-43AD-B57B-E21F8C8A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2EE6"/>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2EE6"/>
    <w:rPr>
      <w:color w:val="0000FF"/>
      <w:u w:val="single"/>
    </w:rPr>
  </w:style>
  <w:style w:type="paragraph" w:styleId="ListParagraph">
    <w:name w:val="List Paragraph"/>
    <w:basedOn w:val="Normal"/>
    <w:uiPriority w:val="34"/>
    <w:qFormat/>
    <w:rsid w:val="00EA1AA3"/>
    <w:pPr>
      <w:ind w:left="720"/>
      <w:contextualSpacing/>
    </w:pPr>
  </w:style>
  <w:style w:type="paragraph" w:styleId="HTMLPreformatted">
    <w:name w:val="HTML Preformatted"/>
    <w:basedOn w:val="Normal"/>
    <w:link w:val="HTMLPreformattedChar"/>
    <w:uiPriority w:val="99"/>
    <w:unhideWhenUsed/>
    <w:rsid w:val="001B4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1B429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834036">
      <w:bodyDiv w:val="1"/>
      <w:marLeft w:val="0"/>
      <w:marRight w:val="0"/>
      <w:marTop w:val="0"/>
      <w:marBottom w:val="0"/>
      <w:divBdr>
        <w:top w:val="none" w:sz="0" w:space="0" w:color="auto"/>
        <w:left w:val="none" w:sz="0" w:space="0" w:color="auto"/>
        <w:bottom w:val="none" w:sz="0" w:space="0" w:color="auto"/>
        <w:right w:val="none" w:sz="0" w:space="0" w:color="auto"/>
      </w:divBdr>
    </w:div>
    <w:div w:id="132894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lvanov196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timbay@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9928D-A425-49F0-992F-80CD8C023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390</Words>
  <Characters>2227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2612</CharactersWithSpaces>
  <SharedDoc>false</SharedDoc>
  <HLinks>
    <vt:vector size="12" baseType="variant">
      <vt:variant>
        <vt:i4>7471173</vt:i4>
      </vt:variant>
      <vt:variant>
        <vt:i4>3</vt:i4>
      </vt:variant>
      <vt:variant>
        <vt:i4>0</vt:i4>
      </vt:variant>
      <vt:variant>
        <vt:i4>5</vt:i4>
      </vt:variant>
      <vt:variant>
        <vt:lpwstr>mailto:palvanov1960@gmail.com</vt:lpwstr>
      </vt:variant>
      <vt:variant>
        <vt:lpwstr/>
      </vt:variant>
      <vt:variant>
        <vt:i4>2490373</vt:i4>
      </vt:variant>
      <vt:variant>
        <vt:i4>0</vt:i4>
      </vt:variant>
      <vt:variant>
        <vt:i4>0</vt:i4>
      </vt:variant>
      <vt:variant>
        <vt:i4>5</vt:i4>
      </vt:variant>
      <vt:variant>
        <vt:lpwstr>mailto:satimbay@yandex.ru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Abror</cp:lastModifiedBy>
  <cp:revision>4</cp:revision>
  <dcterms:created xsi:type="dcterms:W3CDTF">2022-04-15T18:30:00Z</dcterms:created>
  <dcterms:modified xsi:type="dcterms:W3CDTF">2022-04-15T19:00:00Z</dcterms:modified>
</cp:coreProperties>
</file>