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74E5" w:rsidRPr="00B663D5" w:rsidRDefault="009252AC" w:rsidP="007074E5">
      <w:pPr>
        <w:spacing w:line="360" w:lineRule="auto"/>
        <w:ind w:firstLine="0"/>
        <w:jc w:val="center"/>
        <w:rPr>
          <w:b/>
          <w:sz w:val="28"/>
          <w:szCs w:val="28"/>
          <w:lang w:val="en-US"/>
        </w:rPr>
      </w:pPr>
      <w:r w:rsidRPr="00B663D5">
        <w:rPr>
          <w:b/>
          <w:sz w:val="28"/>
          <w:szCs w:val="28"/>
          <w:lang w:val="en-US"/>
        </w:rPr>
        <w:t xml:space="preserve">ESTIMATİON OF THE </w:t>
      </w:r>
      <w:r w:rsidRPr="00B663D5">
        <w:rPr>
          <w:b/>
          <w:sz w:val="28"/>
          <w:szCs w:val="28"/>
          <w:lang w:val="az-Latn-AZ"/>
        </w:rPr>
        <w:t>REACTION</w:t>
      </w:r>
      <w:r w:rsidRPr="00B663D5">
        <w:rPr>
          <w:b/>
          <w:sz w:val="28"/>
          <w:szCs w:val="28"/>
          <w:lang w:val="en-US"/>
        </w:rPr>
        <w:t xml:space="preserve"> CROSS SECTION </w:t>
      </w:r>
      <w:proofErr w:type="gramStart"/>
      <w:r w:rsidR="007074E5" w:rsidRPr="00B663D5">
        <w:rPr>
          <w:b/>
          <w:sz w:val="28"/>
          <w:szCs w:val="28"/>
          <w:lang w:val="en-US"/>
        </w:rPr>
        <w:t>Li(</w:t>
      </w:r>
      <w:proofErr w:type="gramEnd"/>
      <w:r w:rsidR="007074E5" w:rsidRPr="00B663D5">
        <w:rPr>
          <w:b/>
          <w:sz w:val="28"/>
          <w:szCs w:val="28"/>
          <w:lang w:val="en-US"/>
        </w:rPr>
        <w:t>n,</w:t>
      </w:r>
      <w:r w:rsidR="007074E5" w:rsidRPr="00B663D5">
        <w:rPr>
          <w:b/>
          <w:sz w:val="28"/>
          <w:szCs w:val="28"/>
          <w:lang w:val="en-US"/>
        </w:rPr>
        <w:sym w:font="Symbol" w:char="F061"/>
      </w:r>
      <w:r w:rsidR="007074E5" w:rsidRPr="00B663D5">
        <w:rPr>
          <w:b/>
          <w:sz w:val="28"/>
          <w:szCs w:val="28"/>
          <w:lang w:val="en-US"/>
        </w:rPr>
        <w:t>)T</w:t>
      </w:r>
    </w:p>
    <w:p w:rsidR="007074E5" w:rsidRPr="00B663D5" w:rsidRDefault="000704D6" w:rsidP="007074E5">
      <w:pPr>
        <w:spacing w:line="360" w:lineRule="auto"/>
        <w:ind w:firstLine="0"/>
        <w:jc w:val="center"/>
        <w:rPr>
          <w:b/>
          <w:sz w:val="28"/>
          <w:szCs w:val="28"/>
          <w:lang w:val="en-US"/>
        </w:rPr>
      </w:pPr>
      <w:r w:rsidRPr="00B663D5">
        <w:rPr>
          <w:b/>
          <w:sz w:val="28"/>
          <w:szCs w:val="28"/>
          <w:lang w:val="az-Latn-AZ"/>
        </w:rPr>
        <w:t>H</w:t>
      </w:r>
      <w:r w:rsidR="007074E5" w:rsidRPr="00B663D5">
        <w:rPr>
          <w:b/>
          <w:sz w:val="28"/>
          <w:szCs w:val="28"/>
          <w:lang w:val="en-US"/>
        </w:rPr>
        <w:t>.</w:t>
      </w:r>
      <w:r w:rsidRPr="00B663D5">
        <w:rPr>
          <w:b/>
          <w:sz w:val="28"/>
          <w:szCs w:val="28"/>
          <w:lang w:val="az-Latn-AZ"/>
        </w:rPr>
        <w:t>Sh.</w:t>
      </w:r>
      <w:r w:rsidR="00DD3CEE" w:rsidRPr="00B663D5">
        <w:rPr>
          <w:b/>
          <w:sz w:val="28"/>
          <w:szCs w:val="28"/>
          <w:lang w:val="en-US"/>
        </w:rPr>
        <w:t xml:space="preserve"> </w:t>
      </w:r>
      <w:r w:rsidRPr="00B663D5">
        <w:rPr>
          <w:b/>
          <w:sz w:val="28"/>
          <w:szCs w:val="28"/>
          <w:lang w:val="az-Latn-AZ"/>
        </w:rPr>
        <w:t>Abdullaev</w:t>
      </w:r>
      <w:r w:rsidR="007074E5" w:rsidRPr="00B663D5">
        <w:rPr>
          <w:b/>
          <w:sz w:val="28"/>
          <w:szCs w:val="28"/>
          <w:vertAlign w:val="superscript"/>
          <w:lang w:val="en-US"/>
        </w:rPr>
        <w:t>1</w:t>
      </w:r>
      <w:r w:rsidRPr="00B663D5">
        <w:rPr>
          <w:b/>
          <w:sz w:val="28"/>
          <w:szCs w:val="28"/>
          <w:lang w:val="en-US"/>
        </w:rPr>
        <w:t xml:space="preserve">, </w:t>
      </w:r>
      <w:r w:rsidRPr="00B663D5">
        <w:rPr>
          <w:b/>
          <w:sz w:val="28"/>
          <w:szCs w:val="28"/>
          <w:lang w:val="az-Latn-AZ"/>
        </w:rPr>
        <w:t>B</w:t>
      </w:r>
      <w:r w:rsidR="007074E5" w:rsidRPr="00B663D5">
        <w:rPr>
          <w:b/>
          <w:sz w:val="28"/>
          <w:szCs w:val="28"/>
          <w:lang w:val="en-US"/>
        </w:rPr>
        <w:t>.</w:t>
      </w:r>
      <w:r w:rsidRPr="00B663D5">
        <w:rPr>
          <w:b/>
          <w:sz w:val="28"/>
          <w:szCs w:val="28"/>
          <w:lang w:val="az-Latn-AZ"/>
        </w:rPr>
        <w:t>A</w:t>
      </w:r>
      <w:r w:rsidR="007074E5" w:rsidRPr="00B663D5">
        <w:rPr>
          <w:b/>
          <w:sz w:val="28"/>
          <w:szCs w:val="28"/>
          <w:lang w:val="en-US"/>
        </w:rPr>
        <w:t>.</w:t>
      </w:r>
      <w:r w:rsidR="00DD3CEE" w:rsidRPr="00B663D5">
        <w:rPr>
          <w:b/>
          <w:sz w:val="28"/>
          <w:szCs w:val="28"/>
          <w:lang w:val="en-US"/>
        </w:rPr>
        <w:t xml:space="preserve"> </w:t>
      </w:r>
      <w:r w:rsidR="00A61BA4" w:rsidRPr="00B663D5">
        <w:rPr>
          <w:b/>
          <w:sz w:val="28"/>
          <w:szCs w:val="28"/>
          <w:lang w:val="en-US"/>
        </w:rPr>
        <w:t>Na</w:t>
      </w:r>
      <w:r w:rsidRPr="00B663D5">
        <w:rPr>
          <w:b/>
          <w:sz w:val="28"/>
          <w:szCs w:val="28"/>
          <w:lang w:val="en-US"/>
        </w:rPr>
        <w:t>jafov</w:t>
      </w:r>
      <w:r w:rsidR="007074E5" w:rsidRPr="00B663D5">
        <w:rPr>
          <w:b/>
          <w:sz w:val="28"/>
          <w:szCs w:val="28"/>
          <w:vertAlign w:val="superscript"/>
          <w:lang w:val="en-US"/>
        </w:rPr>
        <w:t>2</w:t>
      </w:r>
      <w:r w:rsidR="006012D0" w:rsidRPr="00B663D5">
        <w:rPr>
          <w:b/>
          <w:sz w:val="28"/>
          <w:szCs w:val="28"/>
          <w:lang w:val="en-US"/>
        </w:rPr>
        <w:t xml:space="preserve">,  </w:t>
      </w:r>
      <w:r w:rsidRPr="00B663D5">
        <w:rPr>
          <w:b/>
          <w:sz w:val="28"/>
          <w:szCs w:val="28"/>
          <w:lang w:val="en-US"/>
        </w:rPr>
        <w:t>V</w:t>
      </w:r>
      <w:r w:rsidR="006012D0" w:rsidRPr="00B663D5">
        <w:rPr>
          <w:b/>
          <w:sz w:val="28"/>
          <w:szCs w:val="28"/>
          <w:lang w:val="en-US"/>
        </w:rPr>
        <w:t>.</w:t>
      </w:r>
      <w:r w:rsidR="006012D0" w:rsidRPr="00B663D5">
        <w:rPr>
          <w:b/>
          <w:sz w:val="28"/>
          <w:szCs w:val="28"/>
        </w:rPr>
        <w:t>А</w:t>
      </w:r>
      <w:r w:rsidR="006012D0" w:rsidRPr="00B663D5">
        <w:rPr>
          <w:b/>
          <w:sz w:val="28"/>
          <w:szCs w:val="28"/>
          <w:lang w:val="en-US"/>
        </w:rPr>
        <w:t>.</w:t>
      </w:r>
      <w:r w:rsidRPr="00B663D5">
        <w:rPr>
          <w:b/>
          <w:sz w:val="28"/>
          <w:szCs w:val="28"/>
          <w:lang w:val="en-US"/>
        </w:rPr>
        <w:t>Mamedov</w:t>
      </w:r>
      <w:r w:rsidR="006012D0" w:rsidRPr="00B663D5">
        <w:rPr>
          <w:b/>
          <w:sz w:val="28"/>
          <w:szCs w:val="28"/>
          <w:vertAlign w:val="superscript"/>
          <w:lang w:val="en-US"/>
        </w:rPr>
        <w:t>2</w:t>
      </w:r>
      <w:r w:rsidR="006012D0" w:rsidRPr="00B663D5">
        <w:rPr>
          <w:b/>
          <w:sz w:val="28"/>
          <w:szCs w:val="28"/>
          <w:lang w:val="en-US"/>
        </w:rPr>
        <w:t xml:space="preserve"> </w:t>
      </w:r>
    </w:p>
    <w:p w:rsidR="007074E5" w:rsidRPr="00B663D5" w:rsidRDefault="00906A8E" w:rsidP="007074E5">
      <w:pPr>
        <w:spacing w:line="240" w:lineRule="auto"/>
        <w:ind w:firstLine="0"/>
        <w:jc w:val="center"/>
        <w:rPr>
          <w:i/>
          <w:sz w:val="28"/>
          <w:szCs w:val="28"/>
          <w:lang w:val="en-US"/>
        </w:rPr>
      </w:pPr>
      <w:r w:rsidRPr="00B663D5">
        <w:rPr>
          <w:i/>
          <w:sz w:val="28"/>
          <w:szCs w:val="28"/>
          <w:vertAlign w:val="superscript"/>
          <w:lang w:val="en-US"/>
        </w:rPr>
        <w:t>1</w:t>
      </w:r>
      <w:r w:rsidRPr="00B663D5">
        <w:rPr>
          <w:i/>
          <w:sz w:val="28"/>
          <w:szCs w:val="28"/>
          <w:lang w:val="en-US"/>
        </w:rPr>
        <w:t>Baku State University</w:t>
      </w:r>
    </w:p>
    <w:p w:rsidR="007074E5" w:rsidRPr="00B663D5" w:rsidRDefault="00906A8E" w:rsidP="00906A8E">
      <w:pPr>
        <w:spacing w:line="240" w:lineRule="auto"/>
        <w:jc w:val="center"/>
        <w:rPr>
          <w:i/>
          <w:sz w:val="28"/>
          <w:szCs w:val="28"/>
          <w:lang w:val="en-US"/>
        </w:rPr>
      </w:pPr>
      <w:r w:rsidRPr="00B663D5">
        <w:rPr>
          <w:i/>
          <w:sz w:val="28"/>
          <w:szCs w:val="28"/>
          <w:vertAlign w:val="superscript"/>
          <w:lang w:val="en-US"/>
        </w:rPr>
        <w:t>2</w:t>
      </w:r>
      <w:r w:rsidRPr="00B663D5">
        <w:rPr>
          <w:i/>
          <w:sz w:val="28"/>
          <w:szCs w:val="28"/>
          <w:lang w:val="en-US"/>
        </w:rPr>
        <w:t xml:space="preserve">Institute of Radiation Problems of Azerbaijan National Academy of Sciences </w:t>
      </w:r>
    </w:p>
    <w:p w:rsidR="007074E5" w:rsidRPr="00B663D5" w:rsidRDefault="00025027" w:rsidP="007074E5">
      <w:pPr>
        <w:spacing w:line="240" w:lineRule="auto"/>
        <w:ind w:firstLine="0"/>
        <w:jc w:val="center"/>
        <w:rPr>
          <w:i/>
          <w:sz w:val="28"/>
          <w:szCs w:val="28"/>
          <w:lang w:val="en-US"/>
        </w:rPr>
      </w:pPr>
      <w:hyperlink r:id="rId8" w:history="1">
        <w:r w:rsidR="00463EFF" w:rsidRPr="00B663D5">
          <w:rPr>
            <w:rStyle w:val="a3"/>
            <w:i/>
            <w:sz w:val="28"/>
            <w:szCs w:val="28"/>
            <w:lang w:val="en-US"/>
          </w:rPr>
          <w:t>bnajafov@inbox.ru</w:t>
        </w:r>
      </w:hyperlink>
      <w:r w:rsidR="00463EFF" w:rsidRPr="00B663D5">
        <w:rPr>
          <w:i/>
          <w:sz w:val="28"/>
          <w:szCs w:val="28"/>
          <w:lang w:val="en-US"/>
        </w:rPr>
        <w:t xml:space="preserve"> </w:t>
      </w:r>
    </w:p>
    <w:p w:rsidR="00CF37EC" w:rsidRPr="00B663D5" w:rsidRDefault="00CF37EC" w:rsidP="007074E5">
      <w:pPr>
        <w:spacing w:line="240" w:lineRule="auto"/>
        <w:ind w:firstLine="0"/>
        <w:jc w:val="center"/>
        <w:rPr>
          <w:i/>
          <w:sz w:val="28"/>
          <w:szCs w:val="28"/>
          <w:lang w:val="en-US"/>
        </w:rPr>
      </w:pPr>
    </w:p>
    <w:p w:rsidR="00573EDE" w:rsidRPr="00B663D5" w:rsidRDefault="00573EDE" w:rsidP="007074E5">
      <w:pPr>
        <w:tabs>
          <w:tab w:val="left" w:pos="540"/>
        </w:tabs>
        <w:spacing w:line="240" w:lineRule="auto"/>
        <w:rPr>
          <w:sz w:val="28"/>
          <w:szCs w:val="28"/>
          <w:lang w:val="az-Latn-AZ"/>
        </w:rPr>
      </w:pPr>
      <w:r w:rsidRPr="00B663D5">
        <w:rPr>
          <w:sz w:val="28"/>
          <w:szCs w:val="28"/>
          <w:lang w:val="az-Latn-AZ"/>
        </w:rPr>
        <w:t>The presented work is carried out analyzes and evaluation of available experimental data on the Li(n,</w:t>
      </w:r>
      <w:r w:rsidRPr="00B663D5">
        <w:rPr>
          <w:sz w:val="28"/>
          <w:szCs w:val="28"/>
          <w:lang w:val="az-Latn-AZ"/>
        </w:rPr>
        <w:sym w:font="Symbol" w:char="F061"/>
      </w:r>
      <w:r w:rsidRPr="00B663D5">
        <w:rPr>
          <w:sz w:val="28"/>
          <w:szCs w:val="28"/>
          <w:lang w:val="az-Latn-AZ"/>
        </w:rPr>
        <w:t>)T reaction cross section in order to obtain the recommended data. The reaction cross section Li(n,</w:t>
      </w:r>
      <w:r w:rsidRPr="00B663D5">
        <w:rPr>
          <w:sz w:val="28"/>
          <w:szCs w:val="28"/>
          <w:lang w:val="az-Latn-AZ"/>
        </w:rPr>
        <w:sym w:font="Symbol" w:char="F061"/>
      </w:r>
      <w:r w:rsidRPr="00B663D5">
        <w:rPr>
          <w:sz w:val="28"/>
          <w:szCs w:val="28"/>
          <w:lang w:val="az-Latn-AZ"/>
        </w:rPr>
        <w:t>)T-</w:t>
      </w:r>
      <w:r w:rsidR="00A041A8" w:rsidRPr="00B663D5">
        <w:rPr>
          <w:sz w:val="28"/>
          <w:szCs w:val="28"/>
          <w:lang w:val="az-Latn-AZ"/>
        </w:rPr>
        <w:t>-</w:t>
      </w:r>
      <w:r w:rsidR="00A041A8" w:rsidRPr="00B663D5">
        <w:rPr>
          <w:sz w:val="28"/>
          <w:szCs w:val="28"/>
          <w:lang w:val="az-Latn-AZ"/>
        </w:rPr>
        <w:sym w:font="Symbol" w:char="F073"/>
      </w:r>
      <w:r w:rsidR="00A041A8" w:rsidRPr="00B663D5">
        <w:rPr>
          <w:sz w:val="28"/>
          <w:szCs w:val="28"/>
          <w:vertAlign w:val="subscript"/>
          <w:lang w:val="az-Latn-AZ"/>
        </w:rPr>
        <w:t>n</w:t>
      </w:r>
      <w:r w:rsidR="00A041A8" w:rsidRPr="00B663D5">
        <w:rPr>
          <w:sz w:val="28"/>
          <w:szCs w:val="28"/>
          <w:vertAlign w:val="subscript"/>
          <w:lang w:val="az-Latn-AZ"/>
        </w:rPr>
        <w:sym w:font="Symbol" w:char="F061"/>
      </w:r>
      <w:r w:rsidR="00A041A8" w:rsidRPr="00B663D5">
        <w:rPr>
          <w:sz w:val="28"/>
          <w:szCs w:val="28"/>
          <w:lang w:val="az-Latn-AZ"/>
        </w:rPr>
        <w:t xml:space="preserve"> </w:t>
      </w:r>
      <w:r w:rsidRPr="00B663D5">
        <w:rPr>
          <w:sz w:val="28"/>
          <w:szCs w:val="28"/>
          <w:lang w:val="az-Latn-AZ"/>
        </w:rPr>
        <w:t>(En) in neutron physics is often used as a reference quantity. In the neutron energy range En from 0.025 eV to 100 ke</w:t>
      </w:r>
      <w:bookmarkStart w:id="0" w:name="_GoBack"/>
      <w:bookmarkEnd w:id="0"/>
      <w:r w:rsidRPr="00B663D5">
        <w:rPr>
          <w:sz w:val="28"/>
          <w:szCs w:val="28"/>
          <w:lang w:val="az-Latn-AZ"/>
        </w:rPr>
        <w:t>V, the cross section</w:t>
      </w:r>
      <w:r w:rsidR="00A041A8" w:rsidRPr="00B663D5">
        <w:rPr>
          <w:sz w:val="28"/>
          <w:szCs w:val="28"/>
          <w:lang w:val="az-Latn-AZ"/>
        </w:rPr>
        <w:t xml:space="preserve"> is known with an accuracy of 1</w:t>
      </w:r>
      <w:r w:rsidR="00A041A8" w:rsidRPr="00B663D5">
        <w:rPr>
          <w:sz w:val="28"/>
          <w:szCs w:val="28"/>
          <w:lang w:val="az-Latn-AZ"/>
        </w:rPr>
        <w:sym w:font="Symbol" w:char="F0B8"/>
      </w:r>
      <w:r w:rsidRPr="00B663D5">
        <w:rPr>
          <w:sz w:val="28"/>
          <w:szCs w:val="28"/>
          <w:lang w:val="az-Latn-AZ"/>
        </w:rPr>
        <w:t>3%. In the energy range 500 KeV&lt;En&lt;1.7 MeV, the accuracy is about 15%. As for the energy interval from 100 keV to 500 keV, there are significant uncertainties due to the strong resonance around the neutron en</w:t>
      </w:r>
      <w:r w:rsidR="00A041A8" w:rsidRPr="00B663D5">
        <w:rPr>
          <w:sz w:val="28"/>
          <w:szCs w:val="28"/>
          <w:lang w:val="az-Latn-AZ"/>
        </w:rPr>
        <w:t>ergy of 250 keV. In estimating [1]</w:t>
      </w:r>
      <w:r w:rsidRPr="00B663D5">
        <w:rPr>
          <w:sz w:val="28"/>
          <w:szCs w:val="28"/>
          <w:lang w:val="az-Latn-AZ"/>
        </w:rPr>
        <w:t xml:space="preserve"> for this energy range, the values ​​of the cross section were recommended, which were obtained from the condition of the best description of the total cross section, the neutron elastic scattering cross section, and the reaction cross section (n,</w:t>
      </w:r>
      <w:r w:rsidR="00A041A8" w:rsidRPr="00B663D5">
        <w:rPr>
          <w:sz w:val="28"/>
          <w:szCs w:val="28"/>
          <w:lang w:val="az-Latn-AZ"/>
        </w:rPr>
        <w:sym w:font="Symbol" w:char="F061"/>
      </w:r>
      <w:r w:rsidRPr="00B663D5">
        <w:rPr>
          <w:sz w:val="28"/>
          <w:szCs w:val="28"/>
          <w:lang w:val="az-Latn-AZ"/>
        </w:rPr>
        <w:t>). Recently, new data on the Li(n,</w:t>
      </w:r>
      <w:r w:rsidR="00A041A8" w:rsidRPr="00B663D5">
        <w:rPr>
          <w:sz w:val="28"/>
          <w:szCs w:val="28"/>
          <w:lang w:val="az-Latn-AZ"/>
        </w:rPr>
        <w:t xml:space="preserve"> </w:t>
      </w:r>
      <w:r w:rsidR="00A041A8" w:rsidRPr="00B663D5">
        <w:rPr>
          <w:sz w:val="28"/>
          <w:szCs w:val="28"/>
          <w:lang w:val="az-Latn-AZ"/>
        </w:rPr>
        <w:sym w:font="Symbol" w:char="F061"/>
      </w:r>
      <w:r w:rsidRPr="00B663D5">
        <w:rPr>
          <w:sz w:val="28"/>
          <w:szCs w:val="28"/>
          <w:lang w:val="az-Latn-AZ"/>
        </w:rPr>
        <w:t>)T reaction cross section have appeared. The behavior in the energy r</w:t>
      </w:r>
      <w:r w:rsidR="00A041A8" w:rsidRPr="00B663D5">
        <w:rPr>
          <w:sz w:val="28"/>
          <w:szCs w:val="28"/>
          <w:lang w:val="az-Latn-AZ"/>
        </w:rPr>
        <w:t>ange 100 keV</w:t>
      </w:r>
      <w:r w:rsidR="00A041A8" w:rsidRPr="00B663D5">
        <w:rPr>
          <w:sz w:val="28"/>
          <w:szCs w:val="28"/>
          <w:lang w:val="az-Latn-AZ"/>
        </w:rPr>
        <w:sym w:font="Symbol" w:char="F0A3"/>
      </w:r>
      <w:r w:rsidR="00A041A8" w:rsidRPr="00B663D5">
        <w:rPr>
          <w:sz w:val="28"/>
          <w:szCs w:val="28"/>
          <w:lang w:val="az-Latn-AZ"/>
        </w:rPr>
        <w:t>E</w:t>
      </w:r>
      <w:r w:rsidR="00A041A8" w:rsidRPr="00B663D5">
        <w:rPr>
          <w:sz w:val="28"/>
          <w:szCs w:val="28"/>
          <w:vertAlign w:val="subscript"/>
          <w:lang w:val="az-Latn-AZ"/>
        </w:rPr>
        <w:t>n</w:t>
      </w:r>
      <w:r w:rsidR="00A041A8" w:rsidRPr="00B663D5">
        <w:rPr>
          <w:sz w:val="28"/>
          <w:szCs w:val="28"/>
          <w:lang w:val="az-Latn-AZ"/>
        </w:rPr>
        <w:sym w:font="Symbol" w:char="F0A3"/>
      </w:r>
      <w:r w:rsidRPr="00B663D5">
        <w:rPr>
          <w:sz w:val="28"/>
          <w:szCs w:val="28"/>
          <w:lang w:val="az-Latn-AZ"/>
        </w:rPr>
        <w:t>500 keV was studied in particular detail. As noted at the meeting on neutron data, the results of work perfor</w:t>
      </w:r>
      <w:r w:rsidR="00A041A8" w:rsidRPr="00B663D5">
        <w:rPr>
          <w:sz w:val="28"/>
          <w:szCs w:val="28"/>
          <w:lang w:val="az-Latn-AZ"/>
        </w:rPr>
        <w:t>med in the energy range 150 KeV</w:t>
      </w:r>
      <w:r w:rsidR="00A041A8" w:rsidRPr="00B663D5">
        <w:rPr>
          <w:sz w:val="28"/>
          <w:szCs w:val="28"/>
          <w:lang w:val="az-Latn-AZ"/>
        </w:rPr>
        <w:sym w:font="Symbol" w:char="F0A3"/>
      </w:r>
      <w:r w:rsidR="00A041A8" w:rsidRPr="00B663D5">
        <w:rPr>
          <w:sz w:val="28"/>
          <w:szCs w:val="28"/>
          <w:lang w:val="az-Latn-AZ"/>
        </w:rPr>
        <w:t>E</w:t>
      </w:r>
      <w:r w:rsidR="00A041A8" w:rsidRPr="00B663D5">
        <w:rPr>
          <w:sz w:val="28"/>
          <w:szCs w:val="28"/>
          <w:vertAlign w:val="subscript"/>
          <w:lang w:val="az-Latn-AZ"/>
        </w:rPr>
        <w:t>n</w:t>
      </w:r>
      <w:r w:rsidR="00A041A8" w:rsidRPr="00B663D5">
        <w:rPr>
          <w:sz w:val="28"/>
          <w:szCs w:val="28"/>
          <w:lang w:val="az-Latn-AZ"/>
        </w:rPr>
        <w:sym w:font="Symbol" w:char="F0A3"/>
      </w:r>
      <w:r w:rsidRPr="00B663D5">
        <w:rPr>
          <w:sz w:val="28"/>
          <w:szCs w:val="28"/>
          <w:lang w:val="az-Latn-AZ"/>
        </w:rPr>
        <w:t>400 KeV are con</w:t>
      </w:r>
      <w:r w:rsidR="00A041A8" w:rsidRPr="00B663D5">
        <w:rPr>
          <w:sz w:val="28"/>
          <w:szCs w:val="28"/>
          <w:lang w:val="az-Latn-AZ"/>
        </w:rPr>
        <w:t>sistent with each other within ±</w:t>
      </w:r>
      <w:r w:rsidRPr="00B663D5">
        <w:rPr>
          <w:sz w:val="28"/>
          <w:szCs w:val="28"/>
          <w:lang w:val="az-Latn-AZ"/>
        </w:rPr>
        <w:t>4%, if we accept a systematic shift in energy (about 5 KeV) of the work results and renormalize the cro</w:t>
      </w:r>
      <w:r w:rsidR="00A041A8" w:rsidRPr="00B663D5">
        <w:rPr>
          <w:sz w:val="28"/>
          <w:szCs w:val="28"/>
          <w:lang w:val="az-Latn-AZ"/>
        </w:rPr>
        <w:t>ss sections obtained in work [2]</w:t>
      </w:r>
      <w:r w:rsidRPr="00B663D5">
        <w:rPr>
          <w:sz w:val="28"/>
          <w:szCs w:val="28"/>
          <w:lang w:val="az-Latn-AZ"/>
        </w:rPr>
        <w:t xml:space="preserve"> down by 5%.</w:t>
      </w:r>
    </w:p>
    <w:p w:rsidR="00435466" w:rsidRPr="00B663D5" w:rsidRDefault="00435466" w:rsidP="007074E5">
      <w:pPr>
        <w:tabs>
          <w:tab w:val="left" w:pos="540"/>
        </w:tabs>
        <w:spacing w:line="240" w:lineRule="auto"/>
        <w:rPr>
          <w:sz w:val="28"/>
          <w:szCs w:val="28"/>
          <w:lang w:val="az-Latn-AZ"/>
        </w:rPr>
      </w:pPr>
      <w:r w:rsidRPr="00B663D5">
        <w:rPr>
          <w:sz w:val="28"/>
          <w:szCs w:val="28"/>
          <w:lang w:val="az-Latn-AZ"/>
        </w:rPr>
        <w:t>In this paper, was compared the results of parametrization of experimental data for the energy range 2 KeV</w:t>
      </w:r>
      <w:r w:rsidRPr="00B663D5">
        <w:rPr>
          <w:sz w:val="28"/>
          <w:szCs w:val="28"/>
          <w:lang w:val="az-Latn-AZ"/>
        </w:rPr>
        <w:sym w:font="Symbol" w:char="F0A3"/>
      </w:r>
      <w:r w:rsidRPr="00B663D5">
        <w:rPr>
          <w:sz w:val="28"/>
          <w:szCs w:val="28"/>
          <w:lang w:val="az-Latn-AZ"/>
        </w:rPr>
        <w:t>E</w:t>
      </w:r>
      <w:r w:rsidRPr="00B663D5">
        <w:rPr>
          <w:sz w:val="28"/>
          <w:szCs w:val="28"/>
          <w:vertAlign w:val="subscript"/>
          <w:lang w:val="az-Latn-AZ"/>
        </w:rPr>
        <w:t>n</w:t>
      </w:r>
      <w:r w:rsidRPr="00B663D5">
        <w:rPr>
          <w:sz w:val="28"/>
          <w:szCs w:val="28"/>
          <w:lang w:val="az-Latn-AZ"/>
        </w:rPr>
        <w:sym w:font="Symbol" w:char="F0A3"/>
      </w:r>
      <w:r w:rsidRPr="00B663D5">
        <w:rPr>
          <w:sz w:val="28"/>
          <w:szCs w:val="28"/>
          <w:lang w:val="az-Latn-AZ"/>
        </w:rPr>
        <w:t>1500 KeV by the least squares method using a number of different approximations. In this case, the results of different authors are accepted as equal and the errors they cite are not taken into account. As a first approximation, an expression was used that includes the resonant term in the dependence 1/</w:t>
      </w:r>
      <w:r w:rsidRPr="00B663D5">
        <w:rPr>
          <w:sz w:val="28"/>
          <w:szCs w:val="28"/>
          <w:lang w:val="az-Latn-AZ"/>
        </w:rPr>
        <w:sym w:font="Symbol" w:char="F06E"/>
      </w:r>
      <w:r w:rsidRPr="00B663D5">
        <w:rPr>
          <w:sz w:val="28"/>
          <w:szCs w:val="28"/>
          <w:lang w:val="az-Latn-AZ"/>
        </w:rPr>
        <w:t xml:space="preserve"> (1):</w:t>
      </w:r>
    </w:p>
    <w:p w:rsidR="007074E5" w:rsidRPr="00B663D5" w:rsidRDefault="007074E5" w:rsidP="007074E5">
      <w:pPr>
        <w:spacing w:line="240" w:lineRule="auto"/>
        <w:ind w:firstLine="0"/>
        <w:jc w:val="center"/>
        <w:rPr>
          <w:sz w:val="28"/>
          <w:szCs w:val="28"/>
          <w:lang w:val="az-Latn-AZ"/>
        </w:rPr>
      </w:pPr>
      <w:r w:rsidRPr="00B663D5">
        <w:rPr>
          <w:position w:val="-32"/>
          <w:sz w:val="28"/>
          <w:szCs w:val="28"/>
          <w:lang w:val="az-Latn-AZ"/>
        </w:rPr>
        <w:object w:dxaOrig="4180"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9.3pt;height:37.65pt" o:ole="">
            <v:imagedata r:id="rId9" o:title=""/>
          </v:shape>
          <o:OLEObject Type="Embed" ProgID="Equation.3" ShapeID="_x0000_i1025" DrawAspect="Content" ObjectID="_1710599049" r:id="rId10"/>
        </w:object>
      </w:r>
      <w:r w:rsidRPr="00B663D5">
        <w:rPr>
          <w:sz w:val="28"/>
          <w:szCs w:val="28"/>
          <w:lang w:val="az-Latn-AZ"/>
        </w:rPr>
        <w:t xml:space="preserve">            (1)</w:t>
      </w:r>
    </w:p>
    <w:p w:rsidR="00435466" w:rsidRPr="00B663D5" w:rsidRDefault="00435466" w:rsidP="007074E5">
      <w:pPr>
        <w:spacing w:line="240" w:lineRule="auto"/>
        <w:ind w:firstLine="0"/>
        <w:rPr>
          <w:sz w:val="28"/>
          <w:szCs w:val="28"/>
          <w:lang w:val="az-Latn-AZ"/>
        </w:rPr>
      </w:pPr>
      <w:r w:rsidRPr="00B663D5">
        <w:rPr>
          <w:sz w:val="28"/>
          <w:szCs w:val="28"/>
          <w:lang w:val="az-Latn-AZ"/>
        </w:rPr>
        <w:t xml:space="preserve">Here, A, B and </w:t>
      </w:r>
      <w:r w:rsidRPr="00B663D5">
        <w:rPr>
          <w:position w:val="-6"/>
          <w:sz w:val="28"/>
          <w:szCs w:val="28"/>
          <w:lang w:val="az-Latn-AZ"/>
        </w:rPr>
        <w:object w:dxaOrig="400" w:dyaOrig="260">
          <v:shape id="_x0000_i1026" type="#_x0000_t75" style="width:20.1pt;height:13.4pt" o:ole="">
            <v:imagedata r:id="rId11" o:title=""/>
          </v:shape>
          <o:OLEObject Type="Embed" ProgID="Equation.3" ShapeID="_x0000_i1026" DrawAspect="Content" ObjectID="_1710599050" r:id="rId12"/>
        </w:object>
      </w:r>
      <w:r w:rsidRPr="00B663D5">
        <w:rPr>
          <w:sz w:val="28"/>
          <w:szCs w:val="28"/>
          <w:lang w:val="az-Latn-AZ"/>
        </w:rPr>
        <w:t>are constants, E</w:t>
      </w:r>
      <w:r w:rsidRPr="00B663D5">
        <w:rPr>
          <w:sz w:val="28"/>
          <w:szCs w:val="28"/>
          <w:vertAlign w:val="subscript"/>
          <w:lang w:val="az-Latn-AZ"/>
        </w:rPr>
        <w:t>0</w:t>
      </w:r>
      <w:r w:rsidRPr="00B663D5">
        <w:rPr>
          <w:sz w:val="28"/>
          <w:szCs w:val="28"/>
          <w:lang w:val="az-Latn-AZ"/>
        </w:rPr>
        <w:t xml:space="preserve"> is the resonance energy, Г is the resonance width, A, B, E and </w:t>
      </w:r>
      <w:r w:rsidRPr="00B663D5">
        <w:rPr>
          <w:position w:val="-6"/>
          <w:sz w:val="28"/>
          <w:szCs w:val="28"/>
          <w:lang w:val="az-Latn-AZ"/>
        </w:rPr>
        <w:object w:dxaOrig="400" w:dyaOrig="260">
          <v:shape id="_x0000_i1027" type="#_x0000_t75" style="width:20.1pt;height:13.4pt" o:ole="">
            <v:imagedata r:id="rId13" o:title=""/>
          </v:shape>
          <o:OLEObject Type="Embed" ProgID="Equation.3" ShapeID="_x0000_i1027" DrawAspect="Content" ObjectID="_1710599051" r:id="rId14"/>
        </w:object>
      </w:r>
      <w:r w:rsidRPr="00B663D5">
        <w:rPr>
          <w:sz w:val="28"/>
          <w:szCs w:val="28"/>
          <w:lang w:val="az-Latn-AZ"/>
        </w:rPr>
        <w:t>are fitting parameters. As a result of processing, the following values were obtained for them:</w:t>
      </w:r>
    </w:p>
    <w:p w:rsidR="007074E5" w:rsidRPr="00B663D5" w:rsidRDefault="007074E5" w:rsidP="007074E5">
      <w:pPr>
        <w:spacing w:line="240" w:lineRule="auto"/>
        <w:ind w:firstLine="0"/>
        <w:jc w:val="center"/>
        <w:rPr>
          <w:sz w:val="28"/>
          <w:szCs w:val="28"/>
          <w:lang w:val="az-Latn-AZ"/>
        </w:rPr>
      </w:pPr>
      <w:r w:rsidRPr="00B663D5">
        <w:rPr>
          <w:sz w:val="28"/>
          <w:szCs w:val="28"/>
          <w:lang w:val="az-Latn-AZ"/>
        </w:rPr>
        <w:t>А=0,0141; В=0,1350; Е</w:t>
      </w:r>
      <w:r w:rsidRPr="00B663D5">
        <w:rPr>
          <w:sz w:val="28"/>
          <w:szCs w:val="28"/>
          <w:vertAlign w:val="subscript"/>
          <w:lang w:val="az-Latn-AZ"/>
        </w:rPr>
        <w:t>0</w:t>
      </w:r>
      <w:r w:rsidRPr="00B663D5">
        <w:rPr>
          <w:sz w:val="28"/>
          <w:szCs w:val="28"/>
          <w:lang w:val="az-Latn-AZ"/>
        </w:rPr>
        <w:t xml:space="preserve">=0,2410; Г=0,1050 и </w:t>
      </w:r>
      <w:r w:rsidRPr="00B663D5">
        <w:rPr>
          <w:sz w:val="28"/>
          <w:szCs w:val="28"/>
          <w:lang w:val="az-Latn-AZ"/>
        </w:rPr>
        <w:sym w:font="Symbol" w:char="F044"/>
      </w:r>
      <w:r w:rsidRPr="00B663D5">
        <w:rPr>
          <w:sz w:val="28"/>
          <w:szCs w:val="28"/>
          <w:lang w:val="az-Latn-AZ"/>
        </w:rPr>
        <w:sym w:font="Symbol" w:char="F073"/>
      </w:r>
      <w:r w:rsidRPr="00B663D5">
        <w:rPr>
          <w:sz w:val="28"/>
          <w:szCs w:val="28"/>
          <w:lang w:val="az-Latn-AZ"/>
        </w:rPr>
        <w:t>=0,0260</w:t>
      </w:r>
    </w:p>
    <w:p w:rsidR="007074E5" w:rsidRPr="00B663D5" w:rsidRDefault="00435466" w:rsidP="007074E5">
      <w:pPr>
        <w:spacing w:line="240" w:lineRule="auto"/>
        <w:ind w:firstLine="0"/>
        <w:jc w:val="left"/>
        <w:rPr>
          <w:sz w:val="28"/>
          <w:szCs w:val="28"/>
          <w:lang w:val="az-Latn-AZ"/>
        </w:rPr>
      </w:pPr>
      <w:r w:rsidRPr="00B663D5">
        <w:rPr>
          <w:sz w:val="28"/>
          <w:szCs w:val="28"/>
          <w:lang w:val="az-Latn-AZ"/>
        </w:rPr>
        <w:t xml:space="preserve">In this case, the value of </w:t>
      </w:r>
      <w:r w:rsidRPr="00B663D5">
        <w:rPr>
          <w:sz w:val="28"/>
          <w:szCs w:val="28"/>
          <w:lang w:val="az-Latn-AZ"/>
        </w:rPr>
        <w:sym w:font="Symbol" w:char="F063"/>
      </w:r>
      <w:r w:rsidRPr="00B663D5">
        <w:rPr>
          <w:sz w:val="28"/>
          <w:szCs w:val="28"/>
          <w:vertAlign w:val="superscript"/>
          <w:lang w:val="az-Latn-AZ"/>
        </w:rPr>
        <w:t>2</w:t>
      </w:r>
      <w:r w:rsidRPr="00B663D5">
        <w:rPr>
          <w:sz w:val="28"/>
          <w:szCs w:val="28"/>
          <w:lang w:val="az-Latn-AZ"/>
        </w:rPr>
        <w:t xml:space="preserve">  at the point, averaged over the region of 2</w:t>
      </w:r>
      <w:r w:rsidRPr="00B663D5">
        <w:rPr>
          <w:sz w:val="28"/>
          <w:szCs w:val="28"/>
          <w:lang w:val="az-Latn-AZ"/>
        </w:rPr>
        <w:sym w:font="Symbol" w:char="F0B8"/>
      </w:r>
      <w:r w:rsidRPr="00B663D5">
        <w:rPr>
          <w:sz w:val="28"/>
          <w:szCs w:val="28"/>
          <w:lang w:val="az-Latn-AZ"/>
        </w:rPr>
        <w:t xml:space="preserve">1500 keV, was 3.5 , and the root-mean-square deviation </w:t>
      </w:r>
      <w:r w:rsidRPr="00B663D5">
        <w:rPr>
          <w:sz w:val="28"/>
          <w:szCs w:val="28"/>
          <w:lang w:val="az-Latn-AZ"/>
        </w:rPr>
        <w:sym w:font="Symbol" w:char="F064"/>
      </w:r>
      <w:r w:rsidRPr="00B663D5">
        <w:rPr>
          <w:sz w:val="28"/>
          <w:szCs w:val="28"/>
          <w:vertAlign w:val="subscript"/>
          <w:lang w:val="az-Latn-AZ"/>
        </w:rPr>
        <w:t>0</w:t>
      </w:r>
      <w:r w:rsidRPr="00B663D5">
        <w:rPr>
          <w:sz w:val="28"/>
          <w:szCs w:val="28"/>
          <w:lang w:val="az-Latn-AZ"/>
        </w:rPr>
        <w:t>, calculated as:</w:t>
      </w:r>
    </w:p>
    <w:p w:rsidR="007074E5" w:rsidRPr="00B663D5" w:rsidRDefault="00CF37EC" w:rsidP="007074E5">
      <w:pPr>
        <w:spacing w:line="240" w:lineRule="auto"/>
        <w:ind w:firstLine="0"/>
        <w:jc w:val="center"/>
        <w:rPr>
          <w:sz w:val="28"/>
          <w:szCs w:val="28"/>
          <w:lang w:val="az-Latn-AZ"/>
        </w:rPr>
      </w:pPr>
      <w:r w:rsidRPr="00B663D5">
        <w:rPr>
          <w:position w:val="-34"/>
          <w:sz w:val="28"/>
          <w:szCs w:val="28"/>
          <w:lang w:val="az-Latn-AZ"/>
        </w:rPr>
        <w:object w:dxaOrig="2720" w:dyaOrig="859">
          <v:shape id="_x0000_i1028" type="#_x0000_t75" style="width:136.45pt;height:42.7pt" o:ole="">
            <v:imagedata r:id="rId15" o:title=""/>
          </v:shape>
          <o:OLEObject Type="Embed" ProgID="Equation.3" ShapeID="_x0000_i1028" DrawAspect="Content" ObjectID="_1710599052" r:id="rId16"/>
        </w:object>
      </w:r>
    </w:p>
    <w:p w:rsidR="00435466" w:rsidRPr="00B663D5" w:rsidRDefault="00435466" w:rsidP="007074E5">
      <w:pPr>
        <w:spacing w:line="240" w:lineRule="auto"/>
        <w:ind w:firstLine="0"/>
        <w:rPr>
          <w:sz w:val="28"/>
          <w:szCs w:val="28"/>
          <w:lang w:val="az-Latn-AZ"/>
        </w:rPr>
      </w:pPr>
      <w:r w:rsidRPr="00B663D5">
        <w:rPr>
          <w:sz w:val="28"/>
          <w:szCs w:val="28"/>
          <w:lang w:val="az-Latn-AZ"/>
        </w:rPr>
        <w:t xml:space="preserve">and averaged over the same energy range was 7.5%. The calculation results together with the experimental data are given in the works [2,3]. In the energy </w:t>
      </w:r>
      <w:r w:rsidRPr="00B663D5">
        <w:rPr>
          <w:sz w:val="28"/>
          <w:szCs w:val="28"/>
          <w:lang w:val="az-Latn-AZ"/>
        </w:rPr>
        <w:lastRenderedPageBreak/>
        <w:t>range 2 KeV</w:t>
      </w:r>
      <w:r w:rsidRPr="00B663D5">
        <w:rPr>
          <w:sz w:val="28"/>
          <w:szCs w:val="28"/>
          <w:lang w:val="az-Latn-AZ"/>
        </w:rPr>
        <w:sym w:font="Symbol" w:char="F0A3"/>
      </w:r>
      <w:r w:rsidRPr="00B663D5">
        <w:rPr>
          <w:sz w:val="28"/>
          <w:szCs w:val="28"/>
          <w:lang w:val="az-Latn-AZ"/>
        </w:rPr>
        <w:t>E</w:t>
      </w:r>
      <w:r w:rsidRPr="00B663D5">
        <w:rPr>
          <w:sz w:val="28"/>
          <w:szCs w:val="28"/>
          <w:vertAlign w:val="subscript"/>
          <w:lang w:val="az-Latn-AZ"/>
        </w:rPr>
        <w:t>n</w:t>
      </w:r>
      <w:r w:rsidRPr="00B663D5">
        <w:rPr>
          <w:sz w:val="28"/>
          <w:szCs w:val="28"/>
          <w:lang w:val="az-Latn-AZ"/>
        </w:rPr>
        <w:sym w:font="Symbol" w:char="F0A3"/>
      </w:r>
      <w:r w:rsidRPr="00B663D5">
        <w:rPr>
          <w:sz w:val="28"/>
          <w:szCs w:val="28"/>
          <w:lang w:val="az-Latn-AZ"/>
        </w:rPr>
        <w:t>500 KeV, expression (1) describes the experimental data quite well. For E</w:t>
      </w:r>
      <w:r w:rsidRPr="00B663D5">
        <w:rPr>
          <w:sz w:val="28"/>
          <w:szCs w:val="28"/>
          <w:vertAlign w:val="subscript"/>
          <w:lang w:val="az-Latn-AZ"/>
        </w:rPr>
        <w:t>n</w:t>
      </w:r>
      <w:r w:rsidRPr="00B663D5">
        <w:rPr>
          <w:sz w:val="28"/>
          <w:szCs w:val="28"/>
          <w:lang w:val="az-Latn-AZ"/>
        </w:rPr>
        <w:sym w:font="Symbol" w:char="F0A3"/>
      </w:r>
      <w:r w:rsidRPr="00B663D5">
        <w:rPr>
          <w:sz w:val="28"/>
          <w:szCs w:val="28"/>
          <w:lang w:val="az-Latn-AZ"/>
        </w:rPr>
        <w:t>500 KeV, the description is much worse.</w:t>
      </w:r>
    </w:p>
    <w:p w:rsidR="00C67AC3" w:rsidRPr="00B663D5" w:rsidRDefault="00C67AC3" w:rsidP="007074E5">
      <w:pPr>
        <w:spacing w:line="240" w:lineRule="auto"/>
        <w:ind w:firstLine="0"/>
        <w:rPr>
          <w:sz w:val="28"/>
          <w:szCs w:val="28"/>
          <w:lang w:val="az-Latn-AZ"/>
        </w:rPr>
      </w:pPr>
    </w:p>
    <w:p w:rsidR="00463EFF" w:rsidRPr="00B663D5" w:rsidRDefault="00435466" w:rsidP="007074E5">
      <w:pPr>
        <w:spacing w:line="240" w:lineRule="auto"/>
        <w:ind w:firstLine="0"/>
        <w:rPr>
          <w:sz w:val="28"/>
          <w:szCs w:val="28"/>
          <w:lang w:val="az-Latn-AZ"/>
        </w:rPr>
      </w:pPr>
      <w:r w:rsidRPr="00B663D5">
        <w:rPr>
          <w:sz w:val="28"/>
          <w:szCs w:val="28"/>
          <w:lang w:val="az-Latn-AZ"/>
        </w:rPr>
        <w:tab/>
        <w:t xml:space="preserve">References: </w:t>
      </w:r>
    </w:p>
    <w:p w:rsidR="00C67AC3" w:rsidRPr="00B663D5" w:rsidRDefault="00C67AC3" w:rsidP="00C67AC3">
      <w:pPr>
        <w:pStyle w:val="a7"/>
        <w:numPr>
          <w:ilvl w:val="0"/>
          <w:numId w:val="2"/>
        </w:numPr>
        <w:spacing w:line="240" w:lineRule="auto"/>
        <w:rPr>
          <w:sz w:val="28"/>
          <w:szCs w:val="28"/>
          <w:lang w:val="az-Latn-AZ"/>
        </w:rPr>
      </w:pPr>
      <w:r w:rsidRPr="00B663D5">
        <w:rPr>
          <w:sz w:val="28"/>
          <w:szCs w:val="28"/>
          <w:lang w:val="az-Latn-AZ"/>
        </w:rPr>
        <w:t>Ignatyuk A.V., Ivanov A.I., Samsonov I.N. et al.// "Neutron physics", Obninsk, 2001 part I, p.325.</w:t>
      </w:r>
    </w:p>
    <w:p w:rsidR="00C67AC3" w:rsidRPr="00B663D5" w:rsidRDefault="00C67AC3" w:rsidP="00C67AC3">
      <w:pPr>
        <w:pStyle w:val="a7"/>
        <w:numPr>
          <w:ilvl w:val="0"/>
          <w:numId w:val="2"/>
        </w:numPr>
        <w:spacing w:line="240" w:lineRule="auto"/>
        <w:rPr>
          <w:sz w:val="28"/>
          <w:szCs w:val="28"/>
          <w:lang w:val="az-Latn-AZ"/>
        </w:rPr>
      </w:pPr>
      <w:r w:rsidRPr="00B663D5">
        <w:rPr>
          <w:sz w:val="28"/>
          <w:szCs w:val="28"/>
          <w:lang w:val="az-Latn-AZ"/>
        </w:rPr>
        <w:t>Balashov V.V., Nikolaev M.M.// "Nuclear constants", Obninsk, 1998, part 2, p.643.</w:t>
      </w:r>
    </w:p>
    <w:p w:rsidR="00C67AC3" w:rsidRPr="00B663D5" w:rsidRDefault="00C67AC3" w:rsidP="00C67AC3">
      <w:pPr>
        <w:pStyle w:val="a7"/>
        <w:numPr>
          <w:ilvl w:val="0"/>
          <w:numId w:val="2"/>
        </w:numPr>
        <w:spacing w:line="240" w:lineRule="auto"/>
        <w:rPr>
          <w:sz w:val="28"/>
          <w:szCs w:val="28"/>
          <w:lang w:val="en-US"/>
        </w:rPr>
      </w:pPr>
      <w:r w:rsidRPr="00B663D5">
        <w:rPr>
          <w:sz w:val="28"/>
          <w:szCs w:val="28"/>
          <w:lang w:val="az-Latn-AZ"/>
        </w:rPr>
        <w:t>Linnik Yu.V.// Theory of the optimal experiment M. "Nauka", 199</w:t>
      </w:r>
      <w:r w:rsidRPr="00B663D5">
        <w:rPr>
          <w:sz w:val="28"/>
          <w:szCs w:val="28"/>
          <w:lang w:val="en-US"/>
        </w:rPr>
        <w:t>8.</w:t>
      </w:r>
    </w:p>
    <w:sectPr w:rsidR="00C67AC3" w:rsidRPr="00B663D5" w:rsidSect="00843A61">
      <w:footerReference w:type="even" r:id="rId17"/>
      <w:footerReference w:type="default" r:id="rId18"/>
      <w:pgSz w:w="11906" w:h="16838" w:code="9"/>
      <w:pgMar w:top="1531" w:right="1418" w:bottom="1134" w:left="1134" w:header="56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5027" w:rsidRDefault="00025027">
      <w:pPr>
        <w:spacing w:line="240" w:lineRule="auto"/>
      </w:pPr>
      <w:r>
        <w:separator/>
      </w:r>
    </w:p>
  </w:endnote>
  <w:endnote w:type="continuationSeparator" w:id="0">
    <w:p w:rsidR="00025027" w:rsidRDefault="000250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8A6" w:rsidRDefault="00E41883" w:rsidP="005112DF">
    <w:pPr>
      <w:pStyle w:val="a4"/>
      <w:framePr w:wrap="around" w:vAnchor="text" w:hAnchor="margin" w:xAlign="right" w:y="1"/>
      <w:rPr>
        <w:rStyle w:val="a6"/>
      </w:rPr>
    </w:pPr>
    <w:r>
      <w:rPr>
        <w:rStyle w:val="a6"/>
      </w:rPr>
      <w:fldChar w:fldCharType="begin"/>
    </w:r>
    <w:r w:rsidR="00463EFF">
      <w:rPr>
        <w:rStyle w:val="a6"/>
      </w:rPr>
      <w:instrText xml:space="preserve">PAGE  </w:instrText>
    </w:r>
    <w:r>
      <w:rPr>
        <w:rStyle w:val="a6"/>
      </w:rPr>
      <w:fldChar w:fldCharType="end"/>
    </w:r>
  </w:p>
  <w:p w:rsidR="002738A6" w:rsidRDefault="00025027" w:rsidP="005112DF">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8A6" w:rsidRDefault="00E41883" w:rsidP="005112DF">
    <w:pPr>
      <w:pStyle w:val="a4"/>
      <w:framePr w:wrap="around" w:vAnchor="text" w:hAnchor="margin" w:xAlign="right" w:y="1"/>
      <w:rPr>
        <w:rStyle w:val="a6"/>
      </w:rPr>
    </w:pPr>
    <w:r>
      <w:rPr>
        <w:rStyle w:val="a6"/>
      </w:rPr>
      <w:fldChar w:fldCharType="begin"/>
    </w:r>
    <w:r w:rsidR="00463EFF">
      <w:rPr>
        <w:rStyle w:val="a6"/>
      </w:rPr>
      <w:instrText xml:space="preserve">PAGE  </w:instrText>
    </w:r>
    <w:r>
      <w:rPr>
        <w:rStyle w:val="a6"/>
      </w:rPr>
      <w:fldChar w:fldCharType="separate"/>
    </w:r>
    <w:r w:rsidR="005C748A">
      <w:rPr>
        <w:rStyle w:val="a6"/>
        <w:noProof/>
      </w:rPr>
      <w:t>2</w:t>
    </w:r>
    <w:r>
      <w:rPr>
        <w:rStyle w:val="a6"/>
      </w:rPr>
      <w:fldChar w:fldCharType="end"/>
    </w:r>
  </w:p>
  <w:p w:rsidR="002738A6" w:rsidRDefault="00025027" w:rsidP="005112DF">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5027" w:rsidRDefault="00025027">
      <w:pPr>
        <w:spacing w:line="240" w:lineRule="auto"/>
      </w:pPr>
      <w:r>
        <w:separator/>
      </w:r>
    </w:p>
  </w:footnote>
  <w:footnote w:type="continuationSeparator" w:id="0">
    <w:p w:rsidR="00025027" w:rsidRDefault="0002502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142F57"/>
    <w:multiLevelType w:val="hybridMultilevel"/>
    <w:tmpl w:val="B00C31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5516D22"/>
    <w:multiLevelType w:val="hybridMultilevel"/>
    <w:tmpl w:val="7AF2FF1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4E5"/>
    <w:rsid w:val="00025027"/>
    <w:rsid w:val="00053628"/>
    <w:rsid w:val="000704D6"/>
    <w:rsid w:val="002148BB"/>
    <w:rsid w:val="00435466"/>
    <w:rsid w:val="00463EFF"/>
    <w:rsid w:val="00573EDE"/>
    <w:rsid w:val="005B60F5"/>
    <w:rsid w:val="005C748A"/>
    <w:rsid w:val="006012D0"/>
    <w:rsid w:val="00633595"/>
    <w:rsid w:val="007074E5"/>
    <w:rsid w:val="0077151A"/>
    <w:rsid w:val="00841C5A"/>
    <w:rsid w:val="008A28B5"/>
    <w:rsid w:val="00906A8E"/>
    <w:rsid w:val="009252AC"/>
    <w:rsid w:val="009908FD"/>
    <w:rsid w:val="00A041A8"/>
    <w:rsid w:val="00A61BA4"/>
    <w:rsid w:val="00AD204F"/>
    <w:rsid w:val="00AD21E7"/>
    <w:rsid w:val="00B37780"/>
    <w:rsid w:val="00B663D5"/>
    <w:rsid w:val="00C67AC3"/>
    <w:rsid w:val="00CF37EC"/>
    <w:rsid w:val="00D57C5F"/>
    <w:rsid w:val="00DD3CEE"/>
    <w:rsid w:val="00E418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74E5"/>
    <w:pPr>
      <w:spacing w:after="0" w:line="220" w:lineRule="atLeast"/>
      <w:ind w:firstLine="454"/>
      <w:jc w:val="both"/>
    </w:pPr>
    <w:rPr>
      <w:rFonts w:ascii="Times New Roman" w:eastAsia="Times New Roman" w:hAnsi="Times New Roman" w:cs="Times New Roman"/>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074E5"/>
    <w:rPr>
      <w:color w:val="0000FF"/>
      <w:u w:val="single"/>
    </w:rPr>
  </w:style>
  <w:style w:type="paragraph" w:styleId="a4">
    <w:name w:val="footer"/>
    <w:basedOn w:val="a"/>
    <w:link w:val="a5"/>
    <w:rsid w:val="007074E5"/>
    <w:pPr>
      <w:tabs>
        <w:tab w:val="center" w:pos="4677"/>
        <w:tab w:val="right" w:pos="9355"/>
      </w:tabs>
      <w:spacing w:line="240" w:lineRule="auto"/>
      <w:ind w:firstLine="0"/>
      <w:jc w:val="left"/>
    </w:pPr>
    <w:rPr>
      <w:sz w:val="24"/>
      <w:szCs w:val="24"/>
    </w:rPr>
  </w:style>
  <w:style w:type="character" w:customStyle="1" w:styleId="a5">
    <w:name w:val="Нижний колонтитул Знак"/>
    <w:basedOn w:val="a0"/>
    <w:link w:val="a4"/>
    <w:rsid w:val="007074E5"/>
    <w:rPr>
      <w:rFonts w:ascii="Times New Roman" w:eastAsia="Times New Roman" w:hAnsi="Times New Roman" w:cs="Times New Roman"/>
      <w:sz w:val="24"/>
      <w:szCs w:val="24"/>
      <w:lang w:eastAsia="ru-RU"/>
    </w:rPr>
  </w:style>
  <w:style w:type="character" w:styleId="a6">
    <w:name w:val="page number"/>
    <w:basedOn w:val="a0"/>
    <w:rsid w:val="007074E5"/>
  </w:style>
  <w:style w:type="paragraph" w:styleId="a7">
    <w:name w:val="List Paragraph"/>
    <w:basedOn w:val="a"/>
    <w:uiPriority w:val="34"/>
    <w:qFormat/>
    <w:rsid w:val="00C67AC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74E5"/>
    <w:pPr>
      <w:spacing w:after="0" w:line="220" w:lineRule="atLeast"/>
      <w:ind w:firstLine="454"/>
      <w:jc w:val="both"/>
    </w:pPr>
    <w:rPr>
      <w:rFonts w:ascii="Times New Roman" w:eastAsia="Times New Roman" w:hAnsi="Times New Roman" w:cs="Times New Roman"/>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074E5"/>
    <w:rPr>
      <w:color w:val="0000FF"/>
      <w:u w:val="single"/>
    </w:rPr>
  </w:style>
  <w:style w:type="paragraph" w:styleId="a4">
    <w:name w:val="footer"/>
    <w:basedOn w:val="a"/>
    <w:link w:val="a5"/>
    <w:rsid w:val="007074E5"/>
    <w:pPr>
      <w:tabs>
        <w:tab w:val="center" w:pos="4677"/>
        <w:tab w:val="right" w:pos="9355"/>
      </w:tabs>
      <w:spacing w:line="240" w:lineRule="auto"/>
      <w:ind w:firstLine="0"/>
      <w:jc w:val="left"/>
    </w:pPr>
    <w:rPr>
      <w:sz w:val="24"/>
      <w:szCs w:val="24"/>
    </w:rPr>
  </w:style>
  <w:style w:type="character" w:customStyle="1" w:styleId="a5">
    <w:name w:val="Нижний колонтитул Знак"/>
    <w:basedOn w:val="a0"/>
    <w:link w:val="a4"/>
    <w:rsid w:val="007074E5"/>
    <w:rPr>
      <w:rFonts w:ascii="Times New Roman" w:eastAsia="Times New Roman" w:hAnsi="Times New Roman" w:cs="Times New Roman"/>
      <w:sz w:val="24"/>
      <w:szCs w:val="24"/>
      <w:lang w:eastAsia="ru-RU"/>
    </w:rPr>
  </w:style>
  <w:style w:type="character" w:styleId="a6">
    <w:name w:val="page number"/>
    <w:basedOn w:val="a0"/>
    <w:rsid w:val="007074E5"/>
  </w:style>
  <w:style w:type="paragraph" w:styleId="a7">
    <w:name w:val="List Paragraph"/>
    <w:basedOn w:val="a"/>
    <w:uiPriority w:val="34"/>
    <w:qFormat/>
    <w:rsid w:val="00C67A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najafov@inbox.ru" TargetMode="External"/><Relationship Id="rId13" Type="http://schemas.openxmlformats.org/officeDocument/2006/relationships/image" Target="media/image3.wmf"/><Relationship Id="rId18"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image" Target="media/image4.wmf"/><Relationship Id="rId10" Type="http://schemas.openxmlformats.org/officeDocument/2006/relationships/oleObject" Target="embeddings/oleObject1.bin"/><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oleObject" Target="embeddings/oleObject3.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455</Words>
  <Characters>2598</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Bextiyar</cp:lastModifiedBy>
  <cp:revision>2</cp:revision>
  <dcterms:created xsi:type="dcterms:W3CDTF">2022-04-04T13:38:00Z</dcterms:created>
  <dcterms:modified xsi:type="dcterms:W3CDTF">2022-04-04T13:38:00Z</dcterms:modified>
</cp:coreProperties>
</file>