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C1CE" w14:textId="2D57CA7E" w:rsidR="00C00A9D" w:rsidRPr="00C00A9D" w:rsidRDefault="00C00A9D" w:rsidP="00C00A9D">
      <w:pPr>
        <w:widowControl w:val="0"/>
        <w:autoSpaceDE w:val="0"/>
        <w:autoSpaceDN w:val="0"/>
        <w:adjustRightInd w:val="0"/>
        <w:jc w:val="center"/>
        <w:rPr>
          <w:b/>
          <w:bCs/>
          <w:sz w:val="32"/>
          <w:szCs w:val="32"/>
          <w:lang w:val="en-US"/>
        </w:rPr>
      </w:pPr>
      <w:r w:rsidRPr="00C00A9D">
        <w:rPr>
          <w:b/>
          <w:bCs/>
          <w:sz w:val="32"/>
          <w:szCs w:val="32"/>
          <w:lang w:val="en-US"/>
        </w:rPr>
        <w:t>STUDY OF REACTIONS WITH THE α-PARTICLE</w:t>
      </w:r>
      <w:r>
        <w:rPr>
          <w:b/>
          <w:bCs/>
          <w:sz w:val="32"/>
          <w:szCs w:val="32"/>
          <w:lang w:val="en-US"/>
        </w:rPr>
        <w:t xml:space="preserve"> </w:t>
      </w:r>
      <w:r w:rsidRPr="00C00A9D">
        <w:rPr>
          <w:b/>
          <w:bCs/>
          <w:sz w:val="32"/>
          <w:szCs w:val="32"/>
          <w:lang w:val="en-US"/>
        </w:rPr>
        <w:t xml:space="preserve">EMISSION AT </w:t>
      </w:r>
      <w:proofErr w:type="spellStart"/>
      <w:r w:rsidRPr="00C00A9D">
        <w:rPr>
          <w:b/>
          <w:bCs/>
          <w:i/>
          <w:sz w:val="32"/>
          <w:szCs w:val="32"/>
          <w:lang w:val="en-US"/>
        </w:rPr>
        <w:t>E</w:t>
      </w:r>
      <w:r w:rsidRPr="00C00A9D">
        <w:rPr>
          <w:b/>
          <w:bCs/>
          <w:sz w:val="32"/>
          <w:szCs w:val="32"/>
          <w:vertAlign w:val="superscript"/>
          <w:lang w:val="en-US"/>
        </w:rPr>
        <w:t>max</w:t>
      </w:r>
      <w:proofErr w:type="spellEnd"/>
      <w:r w:rsidRPr="00C00A9D">
        <w:rPr>
          <w:b/>
          <w:bCs/>
          <w:sz w:val="32"/>
          <w:szCs w:val="32"/>
          <w:lang w:val="en-US"/>
        </w:rPr>
        <w:t>=20 MeV ON NATURAL ZIRCONIUM</w:t>
      </w:r>
      <w:r>
        <w:rPr>
          <w:b/>
          <w:bCs/>
          <w:sz w:val="32"/>
          <w:szCs w:val="32"/>
          <w:lang w:val="en-US"/>
        </w:rPr>
        <w:t xml:space="preserve"> </w:t>
      </w:r>
      <w:r w:rsidRPr="00C00A9D">
        <w:rPr>
          <w:b/>
          <w:bCs/>
          <w:sz w:val="32"/>
          <w:szCs w:val="32"/>
          <w:lang w:val="en-US"/>
        </w:rPr>
        <w:t>TARGETS</w:t>
      </w:r>
    </w:p>
    <w:p w14:paraId="6444C948" w14:textId="77777777" w:rsidR="00C775A5" w:rsidRPr="00E5401A" w:rsidRDefault="00C775A5">
      <w:pPr>
        <w:widowControl w:val="0"/>
        <w:autoSpaceDE w:val="0"/>
        <w:autoSpaceDN w:val="0"/>
        <w:adjustRightInd w:val="0"/>
        <w:jc w:val="center"/>
        <w:rPr>
          <w:lang w:val="en-US"/>
        </w:rPr>
      </w:pPr>
    </w:p>
    <w:p w14:paraId="3DEABE20" w14:textId="2B346FB6" w:rsidR="00077BC8" w:rsidRPr="00077BC8" w:rsidRDefault="004B2993" w:rsidP="00077BC8">
      <w:pPr>
        <w:widowControl w:val="0"/>
        <w:autoSpaceDE w:val="0"/>
        <w:autoSpaceDN w:val="0"/>
        <w:adjustRightInd w:val="0"/>
        <w:jc w:val="center"/>
        <w:rPr>
          <w:sz w:val="28"/>
          <w:szCs w:val="28"/>
          <w:lang w:val="en-US"/>
        </w:rPr>
      </w:pPr>
      <w:r>
        <w:rPr>
          <w:sz w:val="28"/>
          <w:szCs w:val="28"/>
          <w:lang w:val="en-US"/>
        </w:rPr>
        <w:t>M</w:t>
      </w:r>
      <w:r w:rsidR="00D077E6">
        <w:rPr>
          <w:sz w:val="28"/>
          <w:szCs w:val="28"/>
          <w:lang w:val="en-US"/>
        </w:rPr>
        <w:t xml:space="preserve">. </w:t>
      </w:r>
      <w:r>
        <w:rPr>
          <w:sz w:val="28"/>
          <w:szCs w:val="28"/>
          <w:lang w:val="en-US"/>
        </w:rPr>
        <w:t>V</w:t>
      </w:r>
      <w:r w:rsidR="00D077E6">
        <w:rPr>
          <w:sz w:val="28"/>
          <w:szCs w:val="28"/>
          <w:lang w:val="en-US"/>
        </w:rPr>
        <w:t xml:space="preserve">. </w:t>
      </w:r>
      <w:proofErr w:type="spellStart"/>
      <w:r>
        <w:rPr>
          <w:sz w:val="28"/>
          <w:szCs w:val="28"/>
          <w:lang w:val="en-US"/>
        </w:rPr>
        <w:t>Zheltonozhskaia</w:t>
      </w:r>
      <w:proofErr w:type="spellEnd"/>
      <w:r w:rsidR="00C775A5" w:rsidRPr="00E5401A">
        <w:rPr>
          <w:sz w:val="28"/>
          <w:szCs w:val="28"/>
          <w:lang w:val="en-US"/>
        </w:rPr>
        <w:t xml:space="preserve">, </w:t>
      </w:r>
      <w:r w:rsidR="00C00A9D">
        <w:rPr>
          <w:sz w:val="28"/>
          <w:szCs w:val="28"/>
          <w:lang w:val="en-US"/>
        </w:rPr>
        <w:t xml:space="preserve">P. D. </w:t>
      </w:r>
      <w:proofErr w:type="spellStart"/>
      <w:r w:rsidR="00C00A9D">
        <w:rPr>
          <w:sz w:val="28"/>
          <w:szCs w:val="28"/>
          <w:lang w:val="en-US"/>
        </w:rPr>
        <w:t>Remizov</w:t>
      </w:r>
      <w:proofErr w:type="spellEnd"/>
      <w:r w:rsidR="00077BC8">
        <w:rPr>
          <w:sz w:val="28"/>
          <w:szCs w:val="28"/>
          <w:lang w:val="en-US"/>
        </w:rPr>
        <w:t xml:space="preserve">, </w:t>
      </w:r>
      <w:r w:rsidR="00C00A9D">
        <w:rPr>
          <w:sz w:val="28"/>
          <w:szCs w:val="28"/>
          <w:lang w:val="en-US"/>
        </w:rPr>
        <w:t xml:space="preserve">A. P. </w:t>
      </w:r>
      <w:proofErr w:type="spellStart"/>
      <w:r w:rsidR="00C00A9D">
        <w:rPr>
          <w:sz w:val="28"/>
          <w:szCs w:val="28"/>
          <w:lang w:val="en-US"/>
        </w:rPr>
        <w:t>Chernyaev</w:t>
      </w:r>
      <w:proofErr w:type="spellEnd"/>
    </w:p>
    <w:p w14:paraId="718CABD6" w14:textId="7C8D5A15" w:rsidR="00C775A5" w:rsidRPr="00E5401A" w:rsidRDefault="00077BC8">
      <w:pPr>
        <w:widowControl w:val="0"/>
        <w:autoSpaceDE w:val="0"/>
        <w:autoSpaceDN w:val="0"/>
        <w:adjustRightInd w:val="0"/>
        <w:jc w:val="center"/>
        <w:rPr>
          <w:i/>
          <w:iCs/>
          <w:lang w:val="en-US"/>
        </w:rPr>
      </w:pPr>
      <w:r>
        <w:rPr>
          <w:i/>
          <w:iCs/>
          <w:lang w:val="en-US"/>
        </w:rPr>
        <w:t>Lomonosov Moscow State University</w:t>
      </w:r>
      <w:r w:rsidR="00C775A5" w:rsidRPr="00E5401A">
        <w:rPr>
          <w:i/>
          <w:iCs/>
          <w:lang w:val="en-US"/>
        </w:rPr>
        <w:t xml:space="preserve">, </w:t>
      </w:r>
      <w:r>
        <w:rPr>
          <w:i/>
          <w:iCs/>
          <w:lang w:val="en-US"/>
        </w:rPr>
        <w:t>Moscow</w:t>
      </w:r>
      <w:r w:rsidR="00C775A5" w:rsidRPr="00E5401A">
        <w:rPr>
          <w:i/>
          <w:iCs/>
          <w:lang w:val="en-US"/>
        </w:rPr>
        <w:t xml:space="preserve">, </w:t>
      </w:r>
      <w:r>
        <w:rPr>
          <w:i/>
          <w:iCs/>
          <w:lang w:val="en-US"/>
        </w:rPr>
        <w:t>Russia</w:t>
      </w:r>
    </w:p>
    <w:p w14:paraId="3CA92542" w14:textId="2821CAD8"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4B2993">
        <w:rPr>
          <w:lang w:val="en-US"/>
        </w:rPr>
        <w:t>zhelton</w:t>
      </w:r>
      <w:r w:rsidR="00074B75" w:rsidRPr="00E5401A">
        <w:rPr>
          <w:lang w:val="en-US"/>
        </w:rPr>
        <w:t>@</w:t>
      </w:r>
      <w:r w:rsidR="004B2993">
        <w:rPr>
          <w:lang w:val="en-US"/>
        </w:rPr>
        <w:t>yandex</w:t>
      </w:r>
      <w:r w:rsidR="00077BC8">
        <w:rPr>
          <w:lang w:val="en-US"/>
        </w:rPr>
        <w:t>.</w:t>
      </w:r>
      <w:r w:rsidR="004B2993">
        <w:rPr>
          <w:lang w:val="en-US"/>
        </w:rPr>
        <w:t>ru</w:t>
      </w:r>
      <w:r>
        <w:rPr>
          <w:lang w:val="en-US"/>
        </w:rPr>
        <w:tab/>
      </w:r>
    </w:p>
    <w:p w14:paraId="7737A6A9" w14:textId="77777777" w:rsidR="004B2993" w:rsidRPr="004B2993" w:rsidRDefault="004B2993" w:rsidP="004B2993">
      <w:pPr>
        <w:widowControl w:val="0"/>
        <w:autoSpaceDE w:val="0"/>
        <w:autoSpaceDN w:val="0"/>
        <w:adjustRightInd w:val="0"/>
        <w:jc w:val="both"/>
        <w:rPr>
          <w:sz w:val="28"/>
          <w:szCs w:val="28"/>
          <w:lang w:val="en-US"/>
        </w:rPr>
      </w:pPr>
    </w:p>
    <w:p w14:paraId="54F9807B" w14:textId="77777777" w:rsidR="00C00A9D" w:rsidRDefault="00C00A9D" w:rsidP="00C00A9D">
      <w:pPr>
        <w:widowControl w:val="0"/>
        <w:autoSpaceDE w:val="0"/>
        <w:autoSpaceDN w:val="0"/>
        <w:adjustRightInd w:val="0"/>
        <w:ind w:firstLine="340"/>
        <w:jc w:val="both"/>
        <w:rPr>
          <w:sz w:val="28"/>
          <w:szCs w:val="28"/>
          <w:lang w:val="en-US"/>
        </w:rPr>
      </w:pPr>
      <w:r w:rsidRPr="00C00A9D">
        <w:rPr>
          <w:sz w:val="28"/>
          <w:szCs w:val="28"/>
          <w:lang w:val="en-US"/>
        </w:rPr>
        <w:t xml:space="preserve">Data of the cross sections and population yields of high-spin isomeric states in reactions with the emission of charged particles makes it possible to obtain various information both on the structure of excited levels in the continuous and discrete excitation regions and on the nuclear reaction mechanisms. Therefore, the present work aim is to study the </w:t>
      </w:r>
      <w:r w:rsidRPr="00C00A9D">
        <w:rPr>
          <w:sz w:val="28"/>
          <w:szCs w:val="28"/>
          <w:vertAlign w:val="superscript"/>
          <w:lang w:val="en-US"/>
        </w:rPr>
        <w:t>87,91,92</w:t>
      </w:r>
      <w:r w:rsidRPr="00C00A9D">
        <w:rPr>
          <w:sz w:val="28"/>
          <w:szCs w:val="28"/>
          <w:lang w:val="en-US"/>
        </w:rPr>
        <w:t xml:space="preserve">Sr yields in reactions with bremsstrahlung quanta for energies in the region of the giant dipole resonance on zirconium </w:t>
      </w:r>
      <w:proofErr w:type="spellStart"/>
      <w:r w:rsidRPr="00C00A9D">
        <w:rPr>
          <w:sz w:val="28"/>
          <w:szCs w:val="28"/>
          <w:lang w:val="en-US"/>
        </w:rPr>
        <w:t>isotopes.</w:t>
      </w:r>
    </w:p>
    <w:p w14:paraId="070D7590" w14:textId="48122B34" w:rsidR="00C00A9D" w:rsidRPr="00C00A9D" w:rsidRDefault="00C00A9D" w:rsidP="00C00A9D">
      <w:pPr>
        <w:widowControl w:val="0"/>
        <w:autoSpaceDE w:val="0"/>
        <w:autoSpaceDN w:val="0"/>
        <w:adjustRightInd w:val="0"/>
        <w:ind w:firstLine="340"/>
        <w:jc w:val="both"/>
        <w:rPr>
          <w:sz w:val="28"/>
          <w:szCs w:val="28"/>
          <w:lang w:val="en-US"/>
        </w:rPr>
      </w:pPr>
      <w:proofErr w:type="spellEnd"/>
      <w:r w:rsidRPr="00C00A9D">
        <w:rPr>
          <w:sz w:val="28"/>
          <w:szCs w:val="28"/>
          <w:lang w:val="en-US"/>
        </w:rPr>
        <w:t xml:space="preserve">The study of weighted average yields was carried out by the activation method </w:t>
      </w:r>
      <w:r w:rsidR="00D73746">
        <w:rPr>
          <w:sz w:val="28"/>
          <w:szCs w:val="28"/>
          <w:lang w:val="en-US"/>
        </w:rPr>
        <w:t>by</w:t>
      </w:r>
      <w:r w:rsidRPr="00C00A9D">
        <w:rPr>
          <w:sz w:val="28"/>
          <w:szCs w:val="28"/>
          <w:lang w:val="en-US"/>
        </w:rPr>
        <w:t xml:space="preserve"> </w:t>
      </w:r>
      <w:r w:rsidR="00D73746" w:rsidRPr="00C00A9D">
        <w:rPr>
          <w:sz w:val="28"/>
          <w:szCs w:val="28"/>
          <w:lang w:val="en-US"/>
        </w:rPr>
        <w:t>20 MeV bremsstrahlung gamma quanta</w:t>
      </w:r>
      <w:r w:rsidRPr="00C00A9D">
        <w:rPr>
          <w:sz w:val="28"/>
          <w:szCs w:val="28"/>
          <w:lang w:val="en-US"/>
        </w:rPr>
        <w:t xml:space="preserve"> on targets of natural metallic zirconium.</w:t>
      </w:r>
    </w:p>
    <w:p w14:paraId="2A63D694" w14:textId="5E54DFA2" w:rsidR="00C00A9D" w:rsidRPr="00C00A9D" w:rsidRDefault="00C00A9D" w:rsidP="00C00A9D">
      <w:pPr>
        <w:widowControl w:val="0"/>
        <w:autoSpaceDE w:val="0"/>
        <w:autoSpaceDN w:val="0"/>
        <w:adjustRightInd w:val="0"/>
        <w:ind w:firstLine="340"/>
        <w:jc w:val="both"/>
        <w:rPr>
          <w:sz w:val="28"/>
          <w:szCs w:val="28"/>
          <w:lang w:val="en-US"/>
        </w:rPr>
      </w:pPr>
      <w:r w:rsidRPr="00C00A9D">
        <w:rPr>
          <w:sz w:val="28"/>
          <w:szCs w:val="28"/>
          <w:lang w:val="en-US"/>
        </w:rPr>
        <w:t xml:space="preserve">The spectra of irradiated targets were measured </w:t>
      </w:r>
      <w:r w:rsidR="00D73746">
        <w:rPr>
          <w:sz w:val="28"/>
          <w:szCs w:val="28"/>
          <w:lang w:val="en-US"/>
        </w:rPr>
        <w:t>using</w:t>
      </w:r>
      <w:r w:rsidRPr="00C00A9D">
        <w:rPr>
          <w:sz w:val="28"/>
          <w:szCs w:val="28"/>
          <w:lang w:val="en-US"/>
        </w:rPr>
        <w:t xml:space="preserve"> </w:t>
      </w:r>
      <w:proofErr w:type="spellStart"/>
      <w:r w:rsidRPr="00C00A9D">
        <w:rPr>
          <w:sz w:val="28"/>
          <w:szCs w:val="28"/>
          <w:lang w:val="en-US"/>
        </w:rPr>
        <w:t>Ortec</w:t>
      </w:r>
      <w:proofErr w:type="spellEnd"/>
      <w:r w:rsidRPr="00C00A9D">
        <w:rPr>
          <w:sz w:val="28"/>
          <w:szCs w:val="28"/>
          <w:lang w:val="en-US"/>
        </w:rPr>
        <w:t xml:space="preserve"> and Canberra gamma spectrometers with a </w:t>
      </w:r>
      <w:r w:rsidR="00D73746" w:rsidRPr="00C00A9D">
        <w:rPr>
          <w:sz w:val="28"/>
          <w:szCs w:val="28"/>
          <w:lang w:val="en-US"/>
        </w:rPr>
        <w:t>(15-</w:t>
      </w:r>
      <w:proofErr w:type="gramStart"/>
      <w:r w:rsidR="00D73746" w:rsidRPr="00C00A9D">
        <w:rPr>
          <w:sz w:val="28"/>
          <w:szCs w:val="28"/>
          <w:lang w:val="en-US"/>
        </w:rPr>
        <w:t>40)%</w:t>
      </w:r>
      <w:proofErr w:type="gramEnd"/>
      <w:r w:rsidR="00D73746" w:rsidRPr="00C00A9D">
        <w:rPr>
          <w:sz w:val="28"/>
          <w:szCs w:val="28"/>
          <w:lang w:val="en-US"/>
        </w:rPr>
        <w:t xml:space="preserve"> </w:t>
      </w:r>
      <w:r w:rsidRPr="00C00A9D">
        <w:rPr>
          <w:sz w:val="28"/>
          <w:szCs w:val="28"/>
          <w:lang w:val="en-US"/>
        </w:rPr>
        <w:t xml:space="preserve">detection efficiency compared to a 3'×3'' </w:t>
      </w:r>
      <w:proofErr w:type="spellStart"/>
      <w:r w:rsidRPr="00C00A9D">
        <w:rPr>
          <w:sz w:val="28"/>
          <w:szCs w:val="28"/>
          <w:lang w:val="en-US"/>
        </w:rPr>
        <w:t>NaI</w:t>
      </w:r>
      <w:proofErr w:type="spellEnd"/>
      <w:r w:rsidRPr="00C00A9D">
        <w:rPr>
          <w:sz w:val="28"/>
          <w:szCs w:val="28"/>
          <w:lang w:val="en-US"/>
        </w:rPr>
        <w:t xml:space="preserve">(Tl) detector. The energy resolution of the spectrometers was 1.8–2.0 keV at the 1332 keV </w:t>
      </w:r>
      <w:r w:rsidRPr="00D73746">
        <w:rPr>
          <w:sz w:val="28"/>
          <w:szCs w:val="28"/>
          <w:vertAlign w:val="superscript"/>
          <w:lang w:val="en-US"/>
        </w:rPr>
        <w:t>60</w:t>
      </w:r>
      <w:r w:rsidRPr="00C00A9D">
        <w:rPr>
          <w:sz w:val="28"/>
          <w:szCs w:val="28"/>
          <w:lang w:val="en-US"/>
        </w:rPr>
        <w:t>Co gamma line.</w:t>
      </w:r>
    </w:p>
    <w:p w14:paraId="532BA742" w14:textId="05FCA1F0" w:rsidR="00C00A9D" w:rsidRPr="00C00A9D" w:rsidRDefault="00D73746" w:rsidP="00C00A9D">
      <w:pPr>
        <w:widowControl w:val="0"/>
        <w:autoSpaceDE w:val="0"/>
        <w:autoSpaceDN w:val="0"/>
        <w:adjustRightInd w:val="0"/>
        <w:ind w:firstLine="340"/>
        <w:jc w:val="both"/>
        <w:rPr>
          <w:sz w:val="28"/>
          <w:szCs w:val="28"/>
          <w:lang w:val="en-US"/>
        </w:rPr>
      </w:pPr>
      <w:r>
        <w:rPr>
          <w:sz w:val="28"/>
          <w:szCs w:val="28"/>
          <w:lang w:val="en-US"/>
        </w:rPr>
        <w:t>G</w:t>
      </w:r>
      <w:r w:rsidR="00C00A9D" w:rsidRPr="00C00A9D">
        <w:rPr>
          <w:sz w:val="28"/>
          <w:szCs w:val="28"/>
          <w:lang w:val="en-US"/>
        </w:rPr>
        <w:t xml:space="preserve">amma transitions from the </w:t>
      </w:r>
      <w:r w:rsidRPr="00D73746">
        <w:rPr>
          <w:sz w:val="28"/>
          <w:szCs w:val="28"/>
          <w:vertAlign w:val="superscript"/>
          <w:lang w:val="en-US"/>
        </w:rPr>
        <w:t>87m</w:t>
      </w:r>
      <w:r w:rsidRPr="00C00A9D">
        <w:rPr>
          <w:sz w:val="28"/>
          <w:szCs w:val="28"/>
          <w:lang w:val="en-US"/>
        </w:rPr>
        <w:t xml:space="preserve">Sr and </w:t>
      </w:r>
      <w:r w:rsidRPr="00D73746">
        <w:rPr>
          <w:sz w:val="28"/>
          <w:szCs w:val="28"/>
          <w:vertAlign w:val="superscript"/>
          <w:lang w:val="en-US"/>
        </w:rPr>
        <w:t>91,92</w:t>
      </w:r>
      <w:r w:rsidRPr="00C00A9D">
        <w:rPr>
          <w:sz w:val="28"/>
          <w:szCs w:val="28"/>
          <w:lang w:val="en-US"/>
        </w:rPr>
        <w:t xml:space="preserve">Sr </w:t>
      </w:r>
      <w:r w:rsidR="00C00A9D" w:rsidRPr="00C00A9D">
        <w:rPr>
          <w:sz w:val="28"/>
          <w:szCs w:val="28"/>
          <w:lang w:val="en-US"/>
        </w:rPr>
        <w:t>decay</w:t>
      </w:r>
      <w:r>
        <w:rPr>
          <w:sz w:val="28"/>
          <w:szCs w:val="28"/>
          <w:lang w:val="en-US"/>
        </w:rPr>
        <w:t>s</w:t>
      </w:r>
      <w:r w:rsidR="00C00A9D" w:rsidRPr="00C00A9D">
        <w:rPr>
          <w:sz w:val="28"/>
          <w:szCs w:val="28"/>
          <w:lang w:val="en-US"/>
        </w:rPr>
        <w:t xml:space="preserve"> are reliably identified</w:t>
      </w:r>
      <w:r>
        <w:rPr>
          <w:sz w:val="28"/>
          <w:szCs w:val="28"/>
          <w:lang w:val="en-US"/>
        </w:rPr>
        <w:t xml:space="preserve"> i</w:t>
      </w:r>
      <w:r w:rsidRPr="00C00A9D">
        <w:rPr>
          <w:sz w:val="28"/>
          <w:szCs w:val="28"/>
          <w:lang w:val="en-US"/>
        </w:rPr>
        <w:t>n the studied spectra</w:t>
      </w:r>
      <w:r w:rsidR="00C00A9D" w:rsidRPr="00C00A9D">
        <w:rPr>
          <w:sz w:val="28"/>
          <w:szCs w:val="28"/>
          <w:lang w:val="en-US"/>
        </w:rPr>
        <w:t xml:space="preserve">. The weighted average yields of </w:t>
      </w:r>
      <w:r w:rsidR="00C00A9D" w:rsidRPr="00D73746">
        <w:rPr>
          <w:sz w:val="28"/>
          <w:szCs w:val="28"/>
          <w:vertAlign w:val="superscript"/>
          <w:lang w:val="en-US"/>
        </w:rPr>
        <w:t>87m</w:t>
      </w:r>
      <w:r w:rsidR="00C00A9D" w:rsidRPr="00C00A9D">
        <w:rPr>
          <w:sz w:val="28"/>
          <w:szCs w:val="28"/>
          <w:lang w:val="en-US"/>
        </w:rPr>
        <w:t xml:space="preserve">Sr and </w:t>
      </w:r>
      <w:r w:rsidR="00C00A9D" w:rsidRPr="00D73746">
        <w:rPr>
          <w:sz w:val="28"/>
          <w:szCs w:val="28"/>
          <w:vertAlign w:val="superscript"/>
          <w:lang w:val="en-US"/>
        </w:rPr>
        <w:t>92</w:t>
      </w:r>
      <w:r w:rsidR="00C00A9D" w:rsidRPr="00C00A9D">
        <w:rPr>
          <w:sz w:val="28"/>
          <w:szCs w:val="28"/>
          <w:lang w:val="en-US"/>
        </w:rPr>
        <w:t xml:space="preserve">Sr </w:t>
      </w:r>
      <w:r w:rsidRPr="00C00A9D">
        <w:rPr>
          <w:sz w:val="28"/>
          <w:szCs w:val="28"/>
          <w:lang w:val="en-US"/>
        </w:rPr>
        <w:t xml:space="preserve">occupation </w:t>
      </w:r>
      <w:r w:rsidR="00C00A9D" w:rsidRPr="00C00A9D">
        <w:rPr>
          <w:sz w:val="28"/>
          <w:szCs w:val="28"/>
          <w:lang w:val="en-US"/>
        </w:rPr>
        <w:t>in the (γ, α)</w:t>
      </w:r>
      <w:r>
        <w:rPr>
          <w:sz w:val="28"/>
          <w:szCs w:val="28"/>
          <w:lang w:val="en-US"/>
        </w:rPr>
        <w:t>-</w:t>
      </w:r>
      <w:r w:rsidR="00C00A9D" w:rsidRPr="00C00A9D">
        <w:rPr>
          <w:sz w:val="28"/>
          <w:szCs w:val="28"/>
          <w:lang w:val="en-US"/>
        </w:rPr>
        <w:t xml:space="preserve">reaction, as well as </w:t>
      </w:r>
      <w:r w:rsidR="00C00A9D" w:rsidRPr="00D73746">
        <w:rPr>
          <w:sz w:val="28"/>
          <w:szCs w:val="28"/>
          <w:vertAlign w:val="superscript"/>
          <w:lang w:val="en-US"/>
        </w:rPr>
        <w:t>91</w:t>
      </w:r>
      <w:r w:rsidR="00C00A9D" w:rsidRPr="00C00A9D">
        <w:rPr>
          <w:sz w:val="28"/>
          <w:szCs w:val="28"/>
          <w:lang w:val="en-US"/>
        </w:rPr>
        <w:t>Sr in the (γ, α</w:t>
      </w:r>
      <w:r w:rsidR="00C00A9D" w:rsidRPr="00D73746">
        <w:rPr>
          <w:i/>
          <w:sz w:val="28"/>
          <w:szCs w:val="28"/>
          <w:lang w:val="en-US"/>
        </w:rPr>
        <w:t>n</w:t>
      </w:r>
      <w:r w:rsidR="00C00A9D" w:rsidRPr="00C00A9D">
        <w:rPr>
          <w:sz w:val="28"/>
          <w:szCs w:val="28"/>
          <w:lang w:val="en-US"/>
        </w:rPr>
        <w:t xml:space="preserve">) reaction, were studied for the first time on natural zirconium </w:t>
      </w:r>
      <w:r>
        <w:rPr>
          <w:sz w:val="28"/>
          <w:szCs w:val="28"/>
          <w:lang w:val="en-US"/>
        </w:rPr>
        <w:t>for</w:t>
      </w:r>
      <w:r w:rsidR="00C00A9D" w:rsidRPr="00C00A9D">
        <w:rPr>
          <w:sz w:val="28"/>
          <w:szCs w:val="28"/>
          <w:lang w:val="en-US"/>
        </w:rPr>
        <w:t xml:space="preserve"> </w:t>
      </w:r>
      <w:r w:rsidRPr="00C00A9D">
        <w:rPr>
          <w:sz w:val="28"/>
          <w:szCs w:val="28"/>
          <w:lang w:val="en-US"/>
        </w:rPr>
        <w:t>20 MeV</w:t>
      </w:r>
      <w:r w:rsidRPr="00C00A9D">
        <w:rPr>
          <w:sz w:val="28"/>
          <w:szCs w:val="28"/>
          <w:lang w:val="en-US"/>
        </w:rPr>
        <w:t xml:space="preserve"> </w:t>
      </w:r>
      <w:r w:rsidR="00C00A9D" w:rsidRPr="00C00A9D">
        <w:rPr>
          <w:sz w:val="28"/>
          <w:szCs w:val="28"/>
          <w:lang w:val="en-US"/>
        </w:rPr>
        <w:t xml:space="preserve">bremsstrahlung </w:t>
      </w:r>
      <w:r w:rsidRPr="00C00A9D">
        <w:rPr>
          <w:sz w:val="28"/>
          <w:szCs w:val="28"/>
          <w:lang w:val="en-US"/>
        </w:rPr>
        <w:t xml:space="preserve">gamma </w:t>
      </w:r>
      <w:r w:rsidR="00C00A9D" w:rsidRPr="00C00A9D">
        <w:rPr>
          <w:sz w:val="28"/>
          <w:szCs w:val="28"/>
          <w:lang w:val="en-US"/>
        </w:rPr>
        <w:t xml:space="preserve">quanta. The following weighted average yields were obtained: for </w:t>
      </w:r>
      <w:r w:rsidR="00C00A9D" w:rsidRPr="00D73746">
        <w:rPr>
          <w:sz w:val="28"/>
          <w:szCs w:val="28"/>
          <w:vertAlign w:val="superscript"/>
          <w:lang w:val="en-US"/>
        </w:rPr>
        <w:t>87m</w:t>
      </w:r>
      <w:r w:rsidR="00C00A9D" w:rsidRPr="00C00A9D">
        <w:rPr>
          <w:sz w:val="28"/>
          <w:szCs w:val="28"/>
          <w:lang w:val="en-US"/>
        </w:rPr>
        <w:t>Sr (</w:t>
      </w:r>
      <w:r w:rsidR="00C00A9D" w:rsidRPr="00D73746">
        <w:rPr>
          <w:i/>
          <w:sz w:val="28"/>
          <w:szCs w:val="28"/>
          <w:lang w:val="en-US"/>
        </w:rPr>
        <w:t>I</w:t>
      </w:r>
      <w:r w:rsidR="00C00A9D" w:rsidRPr="00D73746">
        <w:rPr>
          <w:sz w:val="28"/>
          <w:szCs w:val="28"/>
          <w:vertAlign w:val="superscript"/>
          <w:lang w:val="en-US"/>
        </w:rPr>
        <w:t>π</w:t>
      </w:r>
      <w:r w:rsidR="00C00A9D" w:rsidRPr="00C00A9D">
        <w:rPr>
          <w:sz w:val="28"/>
          <w:szCs w:val="28"/>
          <w:lang w:val="en-US"/>
        </w:rPr>
        <w:t>=1/2</w:t>
      </w:r>
      <w:r w:rsidR="00C00A9D" w:rsidRPr="00D73746">
        <w:rPr>
          <w:sz w:val="28"/>
          <w:szCs w:val="28"/>
          <w:vertAlign w:val="superscript"/>
          <w:lang w:val="en-US"/>
        </w:rPr>
        <w:t>–</w:t>
      </w:r>
      <w:r w:rsidR="00C00A9D" w:rsidRPr="00C00A9D">
        <w:rPr>
          <w:sz w:val="28"/>
          <w:szCs w:val="28"/>
          <w:lang w:val="en-US"/>
        </w:rPr>
        <w:t xml:space="preserve">) </w:t>
      </w:r>
      <w:r w:rsidR="00C00A9D" w:rsidRPr="00D73746">
        <w:rPr>
          <w:i/>
          <w:sz w:val="28"/>
          <w:szCs w:val="28"/>
          <w:lang w:val="en-US"/>
        </w:rPr>
        <w:t>Y</w:t>
      </w:r>
      <w:r w:rsidR="00C00A9D" w:rsidRPr="00C00A9D">
        <w:rPr>
          <w:sz w:val="28"/>
          <w:szCs w:val="28"/>
          <w:lang w:val="en-US"/>
        </w:rPr>
        <w:t>=6.9±0.7</w:t>
      </w:r>
      <w:r>
        <w:rPr>
          <w:sz w:val="28"/>
          <w:szCs w:val="28"/>
          <w:lang w:val="en-US"/>
        </w:rPr>
        <w:t> </w:t>
      </w:r>
      <w:r w:rsidR="00C00A9D" w:rsidRPr="00C00A9D">
        <w:rPr>
          <w:sz w:val="28"/>
          <w:szCs w:val="28"/>
          <w:lang w:val="en-US"/>
        </w:rPr>
        <w:t xml:space="preserve">µb, for </w:t>
      </w:r>
      <w:r w:rsidR="00C00A9D" w:rsidRPr="00D73746">
        <w:rPr>
          <w:sz w:val="28"/>
          <w:szCs w:val="28"/>
          <w:vertAlign w:val="superscript"/>
          <w:lang w:val="en-US"/>
        </w:rPr>
        <w:t>91</w:t>
      </w:r>
      <w:r w:rsidR="00C00A9D" w:rsidRPr="00C00A9D">
        <w:rPr>
          <w:sz w:val="28"/>
          <w:szCs w:val="28"/>
          <w:lang w:val="en-US"/>
        </w:rPr>
        <w:t xml:space="preserve">Sr </w:t>
      </w:r>
      <w:r w:rsidR="00C00A9D" w:rsidRPr="00D73746">
        <w:rPr>
          <w:i/>
          <w:sz w:val="28"/>
          <w:szCs w:val="28"/>
          <w:lang w:val="en-US"/>
        </w:rPr>
        <w:t>Y</w:t>
      </w:r>
      <w:r w:rsidR="00C00A9D" w:rsidRPr="00C00A9D">
        <w:rPr>
          <w:sz w:val="28"/>
          <w:szCs w:val="28"/>
          <w:lang w:val="en-US"/>
        </w:rPr>
        <w:t xml:space="preserve">=14±3 µb, for </w:t>
      </w:r>
      <w:r w:rsidR="00C00A9D" w:rsidRPr="00D73746">
        <w:rPr>
          <w:sz w:val="28"/>
          <w:szCs w:val="28"/>
          <w:vertAlign w:val="superscript"/>
          <w:lang w:val="en-US"/>
        </w:rPr>
        <w:t>92</w:t>
      </w:r>
      <w:r w:rsidR="00C00A9D" w:rsidRPr="00C00A9D">
        <w:rPr>
          <w:sz w:val="28"/>
          <w:szCs w:val="28"/>
          <w:lang w:val="en-US"/>
        </w:rPr>
        <w:t>Sr Y=5.5±0.6 µb</w:t>
      </w:r>
      <w:r>
        <w:rPr>
          <w:sz w:val="28"/>
          <w:szCs w:val="28"/>
          <w:lang w:val="en-US"/>
        </w:rPr>
        <w:t>.</w:t>
      </w:r>
    </w:p>
    <w:p w14:paraId="2F6BDF64" w14:textId="6804B8D0" w:rsidR="00C775A5" w:rsidRPr="00E56771" w:rsidRDefault="00D73746" w:rsidP="00C00A9D">
      <w:pPr>
        <w:widowControl w:val="0"/>
        <w:autoSpaceDE w:val="0"/>
        <w:autoSpaceDN w:val="0"/>
        <w:adjustRightInd w:val="0"/>
        <w:ind w:firstLine="340"/>
        <w:jc w:val="both"/>
        <w:rPr>
          <w:sz w:val="28"/>
          <w:szCs w:val="28"/>
          <w:lang w:val="en-US"/>
        </w:rPr>
      </w:pPr>
      <w:r w:rsidRPr="00C00A9D">
        <w:rPr>
          <w:sz w:val="28"/>
          <w:szCs w:val="28"/>
          <w:lang w:val="en-US"/>
        </w:rPr>
        <w:t xml:space="preserve">The </w:t>
      </w:r>
      <w:r w:rsidRPr="00C00A9D">
        <w:rPr>
          <w:sz w:val="28"/>
          <w:szCs w:val="28"/>
          <w:lang w:val="en-US"/>
        </w:rPr>
        <w:t>dominance of non-statistical processes is stated</w:t>
      </w:r>
      <w:r w:rsidRPr="00C00A9D">
        <w:rPr>
          <w:sz w:val="28"/>
          <w:szCs w:val="28"/>
          <w:lang w:val="en-US"/>
        </w:rPr>
        <w:t xml:space="preserve"> </w:t>
      </w:r>
      <w:r>
        <w:rPr>
          <w:sz w:val="28"/>
          <w:szCs w:val="28"/>
          <w:lang w:val="en-US"/>
        </w:rPr>
        <w:t>a</w:t>
      </w:r>
      <w:r w:rsidR="00C00A9D" w:rsidRPr="00C00A9D">
        <w:rPr>
          <w:sz w:val="28"/>
          <w:szCs w:val="28"/>
          <w:lang w:val="en-US"/>
        </w:rPr>
        <w:t xml:space="preserve">ccording to the simulation results within the TALYS 1.96 program code. The </w:t>
      </w:r>
      <w:r w:rsidRPr="00C00A9D">
        <w:rPr>
          <w:sz w:val="28"/>
          <w:szCs w:val="28"/>
          <w:lang w:val="en-US"/>
        </w:rPr>
        <w:t xml:space="preserve">obtained </w:t>
      </w:r>
      <w:r w:rsidR="00C00A9D" w:rsidRPr="00C00A9D">
        <w:rPr>
          <w:sz w:val="28"/>
          <w:szCs w:val="28"/>
          <w:lang w:val="en-US"/>
        </w:rPr>
        <w:t>results are discussed.</w:t>
      </w:r>
    </w:p>
    <w:sectPr w:rsidR="00C775A5" w:rsidRPr="00E56771"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D77AD" w14:textId="77777777" w:rsidR="00D23FF3" w:rsidRDefault="00D23FF3" w:rsidP="004061C2">
      <w:r>
        <w:separator/>
      </w:r>
    </w:p>
  </w:endnote>
  <w:endnote w:type="continuationSeparator" w:id="0">
    <w:p w14:paraId="45B7492D" w14:textId="77777777" w:rsidR="00D23FF3" w:rsidRDefault="00D23FF3"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6DA6" w14:textId="77777777" w:rsidR="004061C2" w:rsidRDefault="0040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62E5" w14:textId="77777777" w:rsidR="004061C2" w:rsidRDefault="00406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E686" w14:textId="77777777" w:rsidR="004061C2" w:rsidRDefault="00406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6BF3" w14:textId="77777777" w:rsidR="00D23FF3" w:rsidRDefault="00D23FF3" w:rsidP="004061C2">
      <w:r>
        <w:separator/>
      </w:r>
    </w:p>
  </w:footnote>
  <w:footnote w:type="continuationSeparator" w:id="0">
    <w:p w14:paraId="35F9D2E2" w14:textId="77777777" w:rsidR="00D23FF3" w:rsidRDefault="00D23FF3"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8503" w14:textId="77777777" w:rsidR="004061C2" w:rsidRDefault="0040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D5ACA" w14:textId="77777777" w:rsidR="004061C2" w:rsidRDefault="0040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F3310" w14:textId="77777777" w:rsidR="004061C2" w:rsidRDefault="00406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A39D1"/>
    <w:rsid w:val="001A7891"/>
    <w:rsid w:val="001D482A"/>
    <w:rsid w:val="002A15E7"/>
    <w:rsid w:val="003468B3"/>
    <w:rsid w:val="003A4FBF"/>
    <w:rsid w:val="004061C2"/>
    <w:rsid w:val="00490684"/>
    <w:rsid w:val="004B2993"/>
    <w:rsid w:val="004E661F"/>
    <w:rsid w:val="005A1D51"/>
    <w:rsid w:val="005F231D"/>
    <w:rsid w:val="006A357E"/>
    <w:rsid w:val="006B0359"/>
    <w:rsid w:val="006B406A"/>
    <w:rsid w:val="007B3E28"/>
    <w:rsid w:val="007E7481"/>
    <w:rsid w:val="008F7BD7"/>
    <w:rsid w:val="009067A0"/>
    <w:rsid w:val="009E098D"/>
    <w:rsid w:val="009E4D25"/>
    <w:rsid w:val="00B4673C"/>
    <w:rsid w:val="00BE3BD5"/>
    <w:rsid w:val="00C00A9D"/>
    <w:rsid w:val="00C47E0A"/>
    <w:rsid w:val="00C575B6"/>
    <w:rsid w:val="00C775A5"/>
    <w:rsid w:val="00CC7E21"/>
    <w:rsid w:val="00D077E6"/>
    <w:rsid w:val="00D23FF3"/>
    <w:rsid w:val="00D73746"/>
    <w:rsid w:val="00D9628D"/>
    <w:rsid w:val="00DD178D"/>
    <w:rsid w:val="00E13B3D"/>
    <w:rsid w:val="00E5401A"/>
    <w:rsid w:val="00E5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2022-04-15T20:21:00Z</dcterms:created>
  <dcterms:modified xsi:type="dcterms:W3CDTF">2022-04-15T20:32:00Z</dcterms:modified>
</cp:coreProperties>
</file>