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CB126" w14:textId="23BBAB46" w:rsidR="00C775A5" w:rsidRPr="00E5401A" w:rsidRDefault="00F73CA1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NEW RESULTS FOR DOUBLE BETA DECAY OF </w:t>
      </w:r>
      <w:r w:rsidRPr="00E16AA6">
        <w:rPr>
          <w:b/>
          <w:bCs/>
          <w:sz w:val="32"/>
          <w:szCs w:val="32"/>
          <w:vertAlign w:val="superscript"/>
          <w:lang w:val="en-US"/>
        </w:rPr>
        <w:t>106</w:t>
      </w:r>
      <w:r>
        <w:rPr>
          <w:b/>
          <w:bCs/>
          <w:sz w:val="32"/>
          <w:szCs w:val="32"/>
          <w:lang w:val="en-US"/>
        </w:rPr>
        <w:t>Cd</w:t>
      </w:r>
    </w:p>
    <w:p w14:paraId="6444C948" w14:textId="77777777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3DEABE20" w14:textId="77B849B8" w:rsidR="00077BC8" w:rsidRPr="00077BC8" w:rsidRDefault="00A72876" w:rsidP="00077BC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</w:t>
      </w:r>
      <w:r w:rsidR="00D077E6">
        <w:rPr>
          <w:sz w:val="28"/>
          <w:szCs w:val="28"/>
          <w:lang w:val="en-US"/>
        </w:rPr>
        <w:t xml:space="preserve">. I. </w:t>
      </w:r>
      <w:r w:rsidR="00F73CA1">
        <w:rPr>
          <w:sz w:val="28"/>
          <w:szCs w:val="28"/>
          <w:lang w:val="en-US"/>
        </w:rPr>
        <w:t>Rukhadze</w:t>
      </w:r>
      <w:r w:rsidR="000A3381" w:rsidRPr="00E5401A">
        <w:rPr>
          <w:sz w:val="28"/>
          <w:szCs w:val="28"/>
          <w:vertAlign w:val="superscript"/>
          <w:lang w:val="en-US"/>
        </w:rPr>
        <w:t>1</w:t>
      </w:r>
      <w:r w:rsidR="00C775A5" w:rsidRPr="00E5401A">
        <w:rPr>
          <w:sz w:val="28"/>
          <w:szCs w:val="28"/>
          <w:lang w:val="en-US"/>
        </w:rPr>
        <w:t xml:space="preserve">, </w:t>
      </w:r>
      <w:r w:rsidR="00F73CA1">
        <w:rPr>
          <w:sz w:val="28"/>
          <w:szCs w:val="28"/>
          <w:lang w:val="en-US"/>
        </w:rPr>
        <w:t>K. N. Gusev</w:t>
      </w:r>
      <w:r w:rsidR="00F73CA1" w:rsidRPr="00F73CA1">
        <w:rPr>
          <w:sz w:val="28"/>
          <w:szCs w:val="28"/>
          <w:vertAlign w:val="superscript"/>
          <w:lang w:val="en-US"/>
        </w:rPr>
        <w:t>1</w:t>
      </w:r>
      <w:r w:rsidR="00F73CA1">
        <w:rPr>
          <w:sz w:val="28"/>
          <w:szCs w:val="28"/>
          <w:lang w:val="en-US"/>
        </w:rPr>
        <w:t>, A.A. Klimenko</w:t>
      </w:r>
      <w:r w:rsidR="00F73CA1" w:rsidRPr="00F73CA1">
        <w:rPr>
          <w:sz w:val="28"/>
          <w:szCs w:val="28"/>
          <w:vertAlign w:val="superscript"/>
          <w:lang w:val="en-US"/>
        </w:rPr>
        <w:t>1</w:t>
      </w:r>
      <w:r w:rsidR="00F73CA1">
        <w:rPr>
          <w:sz w:val="28"/>
          <w:szCs w:val="28"/>
          <w:lang w:val="en-US"/>
        </w:rPr>
        <w:t xml:space="preserve">, </w:t>
      </w:r>
      <w:r w:rsidR="003933F8">
        <w:rPr>
          <w:sz w:val="28"/>
          <w:szCs w:val="28"/>
          <w:lang w:val="en-US"/>
        </w:rPr>
        <w:t>S. V. Rozov</w:t>
      </w:r>
      <w:r w:rsidR="003933F8" w:rsidRPr="003933F8">
        <w:rPr>
          <w:sz w:val="28"/>
          <w:szCs w:val="28"/>
          <w:vertAlign w:val="superscript"/>
          <w:lang w:val="en-US"/>
        </w:rPr>
        <w:t>1</w:t>
      </w:r>
      <w:r w:rsidR="003933F8">
        <w:rPr>
          <w:sz w:val="28"/>
          <w:szCs w:val="28"/>
          <w:lang w:val="en-US"/>
        </w:rPr>
        <w:t>, E. Rukhadze</w:t>
      </w:r>
      <w:r w:rsidR="00077BC8" w:rsidRPr="00077BC8">
        <w:rPr>
          <w:sz w:val="28"/>
          <w:szCs w:val="28"/>
          <w:vertAlign w:val="superscript"/>
          <w:lang w:val="en-US"/>
        </w:rPr>
        <w:t>2</w:t>
      </w:r>
      <w:r w:rsidR="00077BC8">
        <w:rPr>
          <w:sz w:val="28"/>
          <w:szCs w:val="28"/>
          <w:lang w:val="en-US"/>
        </w:rPr>
        <w:t>,</w:t>
      </w:r>
      <w:r w:rsidR="003933F8">
        <w:rPr>
          <w:sz w:val="28"/>
          <w:szCs w:val="28"/>
          <w:lang w:val="en-US"/>
        </w:rPr>
        <w:t xml:space="preserve"> </w:t>
      </w:r>
      <w:r w:rsidR="005734E7">
        <w:rPr>
          <w:sz w:val="28"/>
          <w:szCs w:val="28"/>
          <w:lang w:val="en-US"/>
        </w:rPr>
        <w:t>A. V. Salamatin</w:t>
      </w:r>
      <w:r w:rsidR="005734E7" w:rsidRPr="005734E7">
        <w:rPr>
          <w:sz w:val="28"/>
          <w:szCs w:val="28"/>
          <w:vertAlign w:val="superscript"/>
          <w:lang w:val="en-US"/>
        </w:rPr>
        <w:t>1</w:t>
      </w:r>
      <w:r w:rsidR="003933F8">
        <w:rPr>
          <w:sz w:val="28"/>
          <w:szCs w:val="28"/>
          <w:lang w:val="en-US"/>
        </w:rPr>
        <w:t>,</w:t>
      </w:r>
      <w:r w:rsidR="00077BC8">
        <w:rPr>
          <w:sz w:val="28"/>
          <w:szCs w:val="28"/>
          <w:lang w:val="en-US"/>
        </w:rPr>
        <w:t xml:space="preserve"> </w:t>
      </w:r>
      <w:r w:rsidR="005734E7" w:rsidRPr="005734E7">
        <w:rPr>
          <w:sz w:val="28"/>
          <w:szCs w:val="28"/>
          <w:lang w:val="en-US"/>
        </w:rPr>
        <w:t>F</w:t>
      </w:r>
      <w:r w:rsidR="005734E7">
        <w:rPr>
          <w:sz w:val="28"/>
          <w:szCs w:val="28"/>
          <w:lang w:val="en-US"/>
        </w:rPr>
        <w:t>.</w:t>
      </w:r>
      <w:r w:rsidR="005734E7" w:rsidRPr="005734E7">
        <w:rPr>
          <w:sz w:val="28"/>
          <w:szCs w:val="28"/>
          <w:lang w:val="en-US"/>
        </w:rPr>
        <w:t xml:space="preserve"> Šimkovic</w:t>
      </w:r>
      <w:r w:rsidR="005734E7">
        <w:rPr>
          <w:sz w:val="28"/>
          <w:szCs w:val="28"/>
          <w:vertAlign w:val="superscript"/>
          <w:lang w:val="en-US"/>
        </w:rPr>
        <w:t>3</w:t>
      </w:r>
      <w:r w:rsidR="005734E7" w:rsidRPr="005734E7">
        <w:rPr>
          <w:sz w:val="28"/>
          <w:szCs w:val="28"/>
          <w:lang w:val="en-US"/>
        </w:rPr>
        <w:t>, Yu</w:t>
      </w:r>
      <w:r w:rsidR="005734E7">
        <w:rPr>
          <w:sz w:val="28"/>
          <w:szCs w:val="28"/>
          <w:lang w:val="en-US"/>
        </w:rPr>
        <w:t>.</w:t>
      </w:r>
      <w:r w:rsidR="005734E7" w:rsidRPr="005734E7">
        <w:rPr>
          <w:sz w:val="28"/>
          <w:szCs w:val="28"/>
          <w:lang w:val="en-US"/>
        </w:rPr>
        <w:t xml:space="preserve"> </w:t>
      </w:r>
      <w:proofErr w:type="gramStart"/>
      <w:r w:rsidR="005734E7" w:rsidRPr="005734E7">
        <w:rPr>
          <w:sz w:val="28"/>
          <w:szCs w:val="28"/>
          <w:lang w:val="en-US"/>
        </w:rPr>
        <w:t>A</w:t>
      </w:r>
      <w:r w:rsidR="005734E7">
        <w:rPr>
          <w:sz w:val="28"/>
          <w:szCs w:val="28"/>
          <w:lang w:val="en-US"/>
        </w:rPr>
        <w:t>.</w:t>
      </w:r>
      <w:proofErr w:type="gramEnd"/>
      <w:r w:rsidR="005734E7" w:rsidRPr="005734E7">
        <w:rPr>
          <w:sz w:val="28"/>
          <w:szCs w:val="28"/>
          <w:lang w:val="en-US"/>
        </w:rPr>
        <w:t xml:space="preserve"> Shitov</w:t>
      </w:r>
      <w:r w:rsidR="005734E7" w:rsidRPr="005734E7">
        <w:rPr>
          <w:sz w:val="28"/>
          <w:szCs w:val="28"/>
          <w:vertAlign w:val="superscript"/>
          <w:lang w:val="en-US"/>
        </w:rPr>
        <w:t>1</w:t>
      </w:r>
      <w:r w:rsidR="005734E7" w:rsidRPr="005734E7">
        <w:rPr>
          <w:sz w:val="28"/>
          <w:szCs w:val="28"/>
          <w:lang w:val="en-US"/>
        </w:rPr>
        <w:t>, I</w:t>
      </w:r>
      <w:r w:rsidR="005734E7">
        <w:rPr>
          <w:sz w:val="28"/>
          <w:szCs w:val="28"/>
          <w:lang w:val="en-US"/>
        </w:rPr>
        <w:t>.</w:t>
      </w:r>
      <w:r w:rsidR="005734E7" w:rsidRPr="005734E7">
        <w:rPr>
          <w:sz w:val="28"/>
          <w:szCs w:val="28"/>
          <w:lang w:val="en-US"/>
        </w:rPr>
        <w:t xml:space="preserve"> Štekl</w:t>
      </w:r>
      <w:r w:rsidR="005734E7">
        <w:rPr>
          <w:sz w:val="28"/>
          <w:szCs w:val="28"/>
          <w:vertAlign w:val="superscript"/>
          <w:lang w:val="en-US"/>
        </w:rPr>
        <w:t>2</w:t>
      </w:r>
      <w:r w:rsidR="005734E7" w:rsidRPr="005734E7">
        <w:rPr>
          <w:sz w:val="28"/>
          <w:szCs w:val="28"/>
          <w:lang w:val="en-US"/>
        </w:rPr>
        <w:t>, V</w:t>
      </w:r>
      <w:r w:rsidR="005734E7">
        <w:rPr>
          <w:sz w:val="28"/>
          <w:szCs w:val="28"/>
          <w:lang w:val="en-US"/>
        </w:rPr>
        <w:t>.</w:t>
      </w:r>
      <w:r w:rsidR="005734E7" w:rsidRPr="005734E7">
        <w:rPr>
          <w:sz w:val="28"/>
          <w:szCs w:val="28"/>
          <w:lang w:val="en-US"/>
        </w:rPr>
        <w:t xml:space="preserve"> V</w:t>
      </w:r>
      <w:r w:rsidR="005734E7">
        <w:rPr>
          <w:sz w:val="28"/>
          <w:szCs w:val="28"/>
          <w:lang w:val="en-US"/>
        </w:rPr>
        <w:t>.</w:t>
      </w:r>
      <w:r w:rsidR="005734E7" w:rsidRPr="005734E7">
        <w:rPr>
          <w:sz w:val="28"/>
          <w:szCs w:val="28"/>
          <w:lang w:val="en-US"/>
        </w:rPr>
        <w:t xml:space="preserve"> Timkin</w:t>
      </w:r>
      <w:r w:rsidR="005734E7" w:rsidRPr="005734E7">
        <w:rPr>
          <w:sz w:val="28"/>
          <w:szCs w:val="28"/>
          <w:vertAlign w:val="superscript"/>
          <w:lang w:val="en-US"/>
        </w:rPr>
        <w:t>1</w:t>
      </w:r>
      <w:r w:rsidR="005734E7" w:rsidRPr="005734E7">
        <w:rPr>
          <w:sz w:val="28"/>
          <w:szCs w:val="28"/>
          <w:lang w:val="en-US"/>
        </w:rPr>
        <w:t>, E</w:t>
      </w:r>
      <w:r w:rsidR="005734E7">
        <w:rPr>
          <w:sz w:val="28"/>
          <w:szCs w:val="28"/>
          <w:lang w:val="en-US"/>
        </w:rPr>
        <w:t>. </w:t>
      </w:r>
      <w:r w:rsidR="005734E7" w:rsidRPr="005734E7">
        <w:rPr>
          <w:sz w:val="28"/>
          <w:szCs w:val="28"/>
          <w:lang w:val="en-US"/>
        </w:rPr>
        <w:t>A</w:t>
      </w:r>
      <w:r w:rsidR="005734E7">
        <w:rPr>
          <w:sz w:val="28"/>
          <w:szCs w:val="28"/>
          <w:lang w:val="en-US"/>
        </w:rPr>
        <w:t>. </w:t>
      </w:r>
      <w:r w:rsidR="005734E7" w:rsidRPr="005734E7">
        <w:rPr>
          <w:sz w:val="28"/>
          <w:szCs w:val="28"/>
          <w:lang w:val="en-US"/>
        </w:rPr>
        <w:t xml:space="preserve"> Yakushev</w:t>
      </w:r>
      <w:r w:rsidR="005734E7" w:rsidRPr="005734E7">
        <w:rPr>
          <w:sz w:val="28"/>
          <w:szCs w:val="28"/>
          <w:vertAlign w:val="superscript"/>
          <w:lang w:val="en-US"/>
        </w:rPr>
        <w:t>1</w:t>
      </w:r>
    </w:p>
    <w:p w14:paraId="718CABD6" w14:textId="1B5639C3" w:rsidR="00C775A5" w:rsidRPr="00E5401A" w:rsidRDefault="005734E7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 w:rsidRPr="005734E7">
        <w:rPr>
          <w:i/>
          <w:vertAlign w:val="superscript"/>
          <w:lang w:val="en-US"/>
        </w:rPr>
        <w:t>1</w:t>
      </w:r>
      <w:r w:rsidRPr="005734E7">
        <w:rPr>
          <w:i/>
          <w:lang w:val="en-US"/>
        </w:rPr>
        <w:t>Joint Institu</w:t>
      </w:r>
      <w:r>
        <w:rPr>
          <w:i/>
          <w:lang w:val="en-US"/>
        </w:rPr>
        <w:t xml:space="preserve">te for Nuclear Research, </w:t>
      </w:r>
      <w:r w:rsidRPr="005734E7">
        <w:rPr>
          <w:i/>
          <w:lang w:val="en-US"/>
        </w:rPr>
        <w:t>Dubna, Moscow region, Russia;</w:t>
      </w:r>
      <w:r w:rsidR="00C775A5" w:rsidRPr="00E5401A">
        <w:rPr>
          <w:i/>
          <w:iCs/>
          <w:lang w:val="en-US"/>
        </w:rPr>
        <w:t xml:space="preserve"> </w:t>
      </w:r>
      <w:r w:rsidR="00C775A5" w:rsidRPr="00E5401A">
        <w:rPr>
          <w:i/>
          <w:iCs/>
          <w:vertAlign w:val="superscript"/>
          <w:lang w:val="en-US"/>
        </w:rPr>
        <w:t>2</w:t>
      </w:r>
      <w:r w:rsidR="00D077E6" w:rsidRPr="00D077E6">
        <w:rPr>
          <w:i/>
          <w:lang w:val="en-US"/>
        </w:rPr>
        <w:t xml:space="preserve"> </w:t>
      </w:r>
      <w:r w:rsidR="00F810E2" w:rsidRPr="00F810E2">
        <w:rPr>
          <w:i/>
          <w:iCs/>
          <w:color w:val="000000"/>
          <w:lang w:val="en-US"/>
        </w:rPr>
        <w:t>Institute of Experimental and Applied Physics, CTU</w:t>
      </w:r>
      <w:r w:rsidR="00F810E2">
        <w:rPr>
          <w:i/>
          <w:iCs/>
          <w:color w:val="000000"/>
          <w:lang w:val="en-US"/>
        </w:rPr>
        <w:t xml:space="preserve">, </w:t>
      </w:r>
      <w:r w:rsidR="00F810E2" w:rsidRPr="00F810E2">
        <w:rPr>
          <w:i/>
          <w:iCs/>
          <w:color w:val="000000"/>
          <w:lang w:val="en-US"/>
        </w:rPr>
        <w:t>Prague, Czech Republic</w:t>
      </w:r>
      <w:r w:rsidR="00077BC8">
        <w:rPr>
          <w:i/>
          <w:iCs/>
          <w:lang w:val="en-US"/>
        </w:rPr>
        <w:t xml:space="preserve">; </w:t>
      </w:r>
      <w:r w:rsidR="00C775A5" w:rsidRPr="00E5401A">
        <w:rPr>
          <w:i/>
          <w:iCs/>
          <w:vertAlign w:val="superscript"/>
          <w:lang w:val="en-US"/>
        </w:rPr>
        <w:t>3</w:t>
      </w:r>
      <w:r w:rsidR="00C775A5" w:rsidRPr="00E5401A">
        <w:rPr>
          <w:i/>
          <w:lang w:val="en-US"/>
        </w:rPr>
        <w:t> </w:t>
      </w:r>
      <w:r w:rsidR="00F810E2" w:rsidRPr="00F810E2">
        <w:rPr>
          <w:i/>
          <w:lang w:val="en-US"/>
        </w:rPr>
        <w:t>Comenius University Bratislava, Slovakia</w:t>
      </w:r>
    </w:p>
    <w:p w14:paraId="3CA92542" w14:textId="1E45F399" w:rsidR="00074B75" w:rsidRPr="00E5401A" w:rsidRDefault="00D077E6" w:rsidP="00D077E6">
      <w:pPr>
        <w:widowControl w:val="0"/>
        <w:tabs>
          <w:tab w:val="center" w:pos="4536"/>
          <w:tab w:val="left" w:pos="6535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ab/>
      </w:r>
      <w:r w:rsidR="00074B75" w:rsidRPr="00E5401A">
        <w:rPr>
          <w:lang w:val="en-US"/>
        </w:rPr>
        <w:t xml:space="preserve">E-mail: </w:t>
      </w:r>
      <w:r w:rsidR="00F810E2">
        <w:rPr>
          <w:lang w:val="en-US"/>
        </w:rPr>
        <w:t>rukhadze</w:t>
      </w:r>
      <w:r w:rsidR="00074B75" w:rsidRPr="00E5401A">
        <w:rPr>
          <w:lang w:val="en-US"/>
        </w:rPr>
        <w:t>@</w:t>
      </w:r>
      <w:r w:rsidR="00F810E2">
        <w:rPr>
          <w:lang w:val="en-US"/>
        </w:rPr>
        <w:t>jinr.ru.</w:t>
      </w:r>
      <w:r>
        <w:rPr>
          <w:lang w:val="en-US"/>
        </w:rPr>
        <w:tab/>
      </w:r>
    </w:p>
    <w:p w14:paraId="400719D6" w14:textId="77777777" w:rsidR="009E098D" w:rsidRPr="00E5401A" w:rsidRDefault="009E098D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7A837960" w14:textId="31A0540B" w:rsidR="00D077E6" w:rsidRPr="00C12832" w:rsidRDefault="00E16AA6" w:rsidP="002A0A37">
      <w:pPr>
        <w:widowControl w:val="0"/>
        <w:autoSpaceDE w:val="0"/>
        <w:autoSpaceDN w:val="0"/>
        <w:adjustRightInd w:val="0"/>
        <w:ind w:firstLine="340"/>
        <w:jc w:val="both"/>
        <w:rPr>
          <w:rFonts w:cs="Times"/>
          <w:sz w:val="28"/>
          <w:szCs w:val="28"/>
          <w:lang w:val="en-US"/>
        </w:rPr>
      </w:pPr>
      <w:r w:rsidRPr="00C12832">
        <w:rPr>
          <w:sz w:val="28"/>
          <w:szCs w:val="28"/>
          <w:lang w:val="en-US"/>
        </w:rPr>
        <w:t xml:space="preserve">Search for </w:t>
      </w:r>
      <w:bookmarkStart w:id="0" w:name="OLE_LINK7"/>
      <w:bookmarkStart w:id="1" w:name="OLE_LINK10"/>
      <w:r w:rsidRPr="00C12832">
        <w:rPr>
          <w:rFonts w:cs="Times"/>
          <w:sz w:val="28"/>
          <w:szCs w:val="28"/>
        </w:rPr>
        <w:t>β</w:t>
      </w:r>
      <w:r w:rsidRPr="00C12832">
        <w:rPr>
          <w:rFonts w:cs="Times"/>
          <w:sz w:val="28"/>
          <w:szCs w:val="28"/>
          <w:vertAlign w:val="superscript"/>
          <w:lang w:val="en-US"/>
        </w:rPr>
        <w:t>+</w:t>
      </w:r>
      <w:r w:rsidRPr="00C12832">
        <w:rPr>
          <w:rFonts w:cs="Times"/>
          <w:sz w:val="28"/>
          <w:szCs w:val="28"/>
        </w:rPr>
        <w:t>β</w:t>
      </w:r>
      <w:r w:rsidRPr="00C12832">
        <w:rPr>
          <w:rFonts w:cs="Times"/>
          <w:sz w:val="28"/>
          <w:szCs w:val="28"/>
          <w:vertAlign w:val="superscript"/>
          <w:lang w:val="en-US"/>
        </w:rPr>
        <w:t>+</w:t>
      </w:r>
      <w:r w:rsidRPr="00C12832">
        <w:rPr>
          <w:sz w:val="28"/>
          <w:szCs w:val="28"/>
          <w:lang w:val="en-US"/>
        </w:rPr>
        <w:t xml:space="preserve">, </w:t>
      </w:r>
      <w:r w:rsidRPr="00C12832">
        <w:rPr>
          <w:rFonts w:cs="Times"/>
          <w:sz w:val="28"/>
          <w:szCs w:val="28"/>
        </w:rPr>
        <w:t>β</w:t>
      </w:r>
      <w:r w:rsidRPr="00C12832">
        <w:rPr>
          <w:sz w:val="28"/>
          <w:szCs w:val="28"/>
          <w:vertAlign w:val="superscript"/>
          <w:lang w:val="en-US"/>
        </w:rPr>
        <w:t>+</w:t>
      </w:r>
      <w:r w:rsidRPr="00C12832">
        <w:rPr>
          <w:sz w:val="28"/>
          <w:szCs w:val="28"/>
          <w:lang w:val="en-US"/>
        </w:rPr>
        <w:t>EC, EC/EC</w:t>
      </w:r>
      <w:bookmarkEnd w:id="0"/>
      <w:bookmarkEnd w:id="1"/>
      <w:r w:rsidRPr="00C12832">
        <w:rPr>
          <w:sz w:val="28"/>
          <w:szCs w:val="28"/>
          <w:lang w:val="en-US"/>
        </w:rPr>
        <w:t xml:space="preserve"> decay of </w:t>
      </w:r>
      <w:r w:rsidRPr="00C12832">
        <w:rPr>
          <w:sz w:val="28"/>
          <w:szCs w:val="28"/>
          <w:vertAlign w:val="superscript"/>
          <w:lang w:val="en-US"/>
        </w:rPr>
        <w:t>106</w:t>
      </w:r>
      <w:r w:rsidRPr="00C12832">
        <w:rPr>
          <w:sz w:val="28"/>
          <w:szCs w:val="28"/>
          <w:lang w:val="en-US"/>
        </w:rPr>
        <w:t xml:space="preserve">Cd was performed at the </w:t>
      </w:r>
      <w:proofErr w:type="spellStart"/>
      <w:r w:rsidRPr="00C12832">
        <w:rPr>
          <w:sz w:val="28"/>
          <w:szCs w:val="28"/>
          <w:lang w:val="en-US"/>
        </w:rPr>
        <w:t>Modane</w:t>
      </w:r>
      <w:proofErr w:type="spellEnd"/>
      <w:r w:rsidRPr="00C12832">
        <w:rPr>
          <w:sz w:val="28"/>
          <w:szCs w:val="28"/>
          <w:lang w:val="en-US"/>
        </w:rPr>
        <w:t xml:space="preserve"> underground laboratory (LSM, France, 4800 m </w:t>
      </w:r>
      <w:proofErr w:type="spellStart"/>
      <w:r w:rsidRPr="00C12832">
        <w:rPr>
          <w:sz w:val="28"/>
          <w:szCs w:val="28"/>
          <w:lang w:val="en-US"/>
        </w:rPr>
        <w:t>w.e</w:t>
      </w:r>
      <w:proofErr w:type="spellEnd"/>
      <w:r w:rsidRPr="00C12832">
        <w:rPr>
          <w:sz w:val="28"/>
          <w:szCs w:val="28"/>
          <w:lang w:val="en-US"/>
        </w:rPr>
        <w:t xml:space="preserve">.) using the </w:t>
      </w:r>
      <w:r w:rsidR="009E39CB" w:rsidRPr="00C12832">
        <w:rPr>
          <w:sz w:val="28"/>
          <w:szCs w:val="28"/>
          <w:lang w:val="en-US"/>
        </w:rPr>
        <w:t xml:space="preserve">low-background </w:t>
      </w:r>
      <w:r w:rsidRPr="00C12832">
        <w:rPr>
          <w:sz w:val="28"/>
          <w:szCs w:val="28"/>
          <w:lang w:val="en-US"/>
        </w:rPr>
        <w:t>multi-detector spectrometer TGV-2</w:t>
      </w:r>
      <w:r w:rsidR="009E39CB" w:rsidRPr="00C12832">
        <w:rPr>
          <w:sz w:val="28"/>
          <w:szCs w:val="28"/>
          <w:lang w:val="en-US"/>
        </w:rPr>
        <w:t xml:space="preserve"> [1]</w:t>
      </w:r>
      <w:r w:rsidRPr="00C12832">
        <w:rPr>
          <w:sz w:val="28"/>
          <w:szCs w:val="28"/>
          <w:lang w:val="en-US"/>
        </w:rPr>
        <w:t xml:space="preserve"> and </w:t>
      </w:r>
      <w:r w:rsidRPr="00C12832">
        <w:rPr>
          <w:sz w:val="28"/>
          <w:szCs w:val="28"/>
          <w:vertAlign w:val="superscript"/>
          <w:lang w:val="en-US"/>
        </w:rPr>
        <w:t>106</w:t>
      </w:r>
      <w:r w:rsidRPr="00C12832">
        <w:rPr>
          <w:sz w:val="28"/>
          <w:szCs w:val="28"/>
          <w:lang w:val="en-US"/>
        </w:rPr>
        <w:t>Cd</w:t>
      </w:r>
      <w:r w:rsidR="00994892" w:rsidRPr="00C12832">
        <w:rPr>
          <w:sz w:val="28"/>
          <w:szCs w:val="28"/>
          <w:lang w:val="en-US"/>
        </w:rPr>
        <w:t xml:space="preserve"> with enrichment of 99.57%</w:t>
      </w:r>
      <w:r w:rsidRPr="00C12832">
        <w:rPr>
          <w:sz w:val="28"/>
          <w:szCs w:val="28"/>
          <w:lang w:val="en-US"/>
        </w:rPr>
        <w:t xml:space="preserve">. </w:t>
      </w:r>
      <w:r w:rsidR="009E39CB" w:rsidRPr="00C12832">
        <w:rPr>
          <w:sz w:val="28"/>
          <w:szCs w:val="28"/>
          <w:lang w:val="en-US"/>
        </w:rPr>
        <w:t xml:space="preserve">The detector part of the spectrometer is composed of 32 </w:t>
      </w:r>
      <w:proofErr w:type="spellStart"/>
      <w:r w:rsidR="009E39CB" w:rsidRPr="00C12832">
        <w:rPr>
          <w:sz w:val="28"/>
          <w:szCs w:val="28"/>
          <w:lang w:val="en-US"/>
        </w:rPr>
        <w:t>HPGe</w:t>
      </w:r>
      <w:proofErr w:type="spellEnd"/>
      <w:r w:rsidR="009E39CB" w:rsidRPr="00C12832">
        <w:rPr>
          <w:sz w:val="28"/>
          <w:szCs w:val="28"/>
          <w:lang w:val="en-US"/>
        </w:rPr>
        <w:t xml:space="preserve"> planar type detectors each with sensitive volume of 20.4 cm</w:t>
      </w:r>
      <w:r w:rsidR="009E39CB" w:rsidRPr="00C12832">
        <w:rPr>
          <w:sz w:val="28"/>
          <w:szCs w:val="28"/>
          <w:vertAlign w:val="superscript"/>
          <w:lang w:val="en-US"/>
        </w:rPr>
        <w:t>2 </w:t>
      </w:r>
      <w:r w:rsidR="009E39CB" w:rsidRPr="00C12832">
        <w:rPr>
          <w:sz w:val="28"/>
          <w:szCs w:val="28"/>
        </w:rPr>
        <w:sym w:font="Symbol" w:char="F0B4"/>
      </w:r>
      <w:r w:rsidR="009E39CB" w:rsidRPr="00C12832">
        <w:rPr>
          <w:sz w:val="28"/>
          <w:szCs w:val="28"/>
          <w:lang w:val="en-US"/>
        </w:rPr>
        <w:t xml:space="preserve"> 0.6 cm. </w:t>
      </w:r>
      <w:r w:rsidRPr="00C12832">
        <w:rPr>
          <w:sz w:val="28"/>
          <w:szCs w:val="28"/>
          <w:lang w:val="en-US"/>
        </w:rPr>
        <w:t xml:space="preserve">16 foils of </w:t>
      </w:r>
      <w:r w:rsidRPr="00C12832">
        <w:rPr>
          <w:sz w:val="28"/>
          <w:szCs w:val="28"/>
          <w:vertAlign w:val="superscript"/>
          <w:lang w:val="en-US"/>
        </w:rPr>
        <w:t>106</w:t>
      </w:r>
      <w:r w:rsidRPr="00C12832">
        <w:rPr>
          <w:sz w:val="28"/>
          <w:szCs w:val="28"/>
          <w:lang w:val="en-US"/>
        </w:rPr>
        <w:t xml:space="preserve">Cd </w:t>
      </w:r>
      <w:r w:rsidR="00994892" w:rsidRPr="00C12832">
        <w:rPr>
          <w:sz w:val="28"/>
          <w:szCs w:val="28"/>
          <w:lang w:val="en-US"/>
        </w:rPr>
        <w:t xml:space="preserve">with a thickness of 70(10) </w:t>
      </w:r>
      <w:proofErr w:type="spellStart"/>
      <w:r w:rsidR="00994892" w:rsidRPr="00C12832">
        <w:rPr>
          <w:sz w:val="28"/>
          <w:szCs w:val="28"/>
          <w:lang w:val="en-US"/>
        </w:rPr>
        <w:t>μm</w:t>
      </w:r>
      <w:proofErr w:type="spellEnd"/>
      <w:r w:rsidR="009E39CB" w:rsidRPr="00C12832">
        <w:rPr>
          <w:sz w:val="28"/>
          <w:szCs w:val="28"/>
          <w:lang w:val="en-US"/>
        </w:rPr>
        <w:t>,</w:t>
      </w:r>
      <w:r w:rsidR="00994892" w:rsidRPr="00C12832">
        <w:rPr>
          <w:sz w:val="28"/>
          <w:szCs w:val="28"/>
          <w:lang w:val="en-US"/>
        </w:rPr>
        <w:t xml:space="preserve"> </w:t>
      </w:r>
      <w:r w:rsidR="009E39CB" w:rsidRPr="00C12832">
        <w:rPr>
          <w:sz w:val="28"/>
          <w:szCs w:val="28"/>
          <w:lang w:val="en-US"/>
        </w:rPr>
        <w:t xml:space="preserve">and a total mass of </w:t>
      </w:r>
      <w:r w:rsidR="009E39CB" w:rsidRPr="00C12832">
        <w:rPr>
          <w:rFonts w:cs="Times"/>
          <w:sz w:val="28"/>
          <w:szCs w:val="28"/>
          <w:lang w:val="en-US"/>
        </w:rPr>
        <w:t>~</w:t>
      </w:r>
      <w:r w:rsidR="009E39CB" w:rsidRPr="00C12832">
        <w:rPr>
          <w:sz w:val="28"/>
          <w:szCs w:val="28"/>
          <w:lang w:val="en-US"/>
        </w:rPr>
        <w:t>23.2 g (</w:t>
      </w:r>
      <w:bookmarkStart w:id="2" w:name="OLE_LINK6"/>
      <w:bookmarkStart w:id="3" w:name="OLE_LINK22"/>
      <w:r w:rsidR="009E39CB" w:rsidRPr="00C12832">
        <w:rPr>
          <w:rFonts w:cs="Times"/>
          <w:sz w:val="28"/>
          <w:szCs w:val="28"/>
          <w:lang w:val="en-US" w:eastAsia="en-GB"/>
        </w:rPr>
        <w:t>~</w:t>
      </w:r>
      <w:r w:rsidR="009E39CB" w:rsidRPr="00C12832">
        <w:rPr>
          <w:sz w:val="28"/>
          <w:szCs w:val="28"/>
          <w:lang w:val="en-US" w:eastAsia="en-GB"/>
        </w:rPr>
        <w:t>1</w:t>
      </w:r>
      <w:r w:rsidR="009E39CB" w:rsidRPr="00C12832">
        <w:rPr>
          <w:i/>
          <w:iCs/>
          <w:sz w:val="28"/>
          <w:szCs w:val="28"/>
          <w:lang w:val="en-US" w:eastAsia="en-GB"/>
        </w:rPr>
        <w:t>.</w:t>
      </w:r>
      <w:r w:rsidR="009E39CB" w:rsidRPr="00C12832">
        <w:rPr>
          <w:sz w:val="28"/>
          <w:szCs w:val="28"/>
          <w:lang w:val="en-US" w:eastAsia="en-GB"/>
        </w:rPr>
        <w:t xml:space="preserve">3 </w:t>
      </w:r>
      <w:r w:rsidR="009E39CB" w:rsidRPr="00C12832">
        <w:rPr>
          <w:rFonts w:eastAsia="CMSY10"/>
          <w:i/>
          <w:iCs/>
          <w:sz w:val="28"/>
          <w:szCs w:val="28"/>
          <w:lang w:val="en-US" w:eastAsia="en-GB"/>
        </w:rPr>
        <w:t xml:space="preserve">× </w:t>
      </w:r>
      <w:r w:rsidR="009E39CB" w:rsidRPr="00C12832">
        <w:rPr>
          <w:sz w:val="28"/>
          <w:szCs w:val="28"/>
          <w:lang w:val="en-US" w:eastAsia="en-GB"/>
        </w:rPr>
        <w:t>10</w:t>
      </w:r>
      <w:r w:rsidR="009E39CB" w:rsidRPr="00C12832">
        <w:rPr>
          <w:sz w:val="28"/>
          <w:szCs w:val="28"/>
          <w:vertAlign w:val="superscript"/>
          <w:lang w:val="en-US" w:eastAsia="en-GB"/>
        </w:rPr>
        <w:t>23</w:t>
      </w:r>
      <w:r w:rsidR="009E39CB" w:rsidRPr="00C12832">
        <w:rPr>
          <w:sz w:val="28"/>
          <w:szCs w:val="28"/>
          <w:lang w:val="en-US" w:eastAsia="en-GB"/>
        </w:rPr>
        <w:t xml:space="preserve"> atoms of </w:t>
      </w:r>
      <w:r w:rsidR="009E39CB" w:rsidRPr="00C12832">
        <w:rPr>
          <w:sz w:val="28"/>
          <w:szCs w:val="28"/>
          <w:vertAlign w:val="superscript"/>
          <w:lang w:val="en-US" w:eastAsia="en-GB"/>
        </w:rPr>
        <w:t>106</w:t>
      </w:r>
      <w:r w:rsidR="009E39CB" w:rsidRPr="00C12832">
        <w:rPr>
          <w:sz w:val="28"/>
          <w:szCs w:val="28"/>
          <w:lang w:val="en-US" w:eastAsia="en-GB"/>
        </w:rPr>
        <w:t>Cd</w:t>
      </w:r>
      <w:bookmarkEnd w:id="2"/>
      <w:bookmarkEnd w:id="3"/>
      <w:r w:rsidR="009E39CB" w:rsidRPr="00C12832">
        <w:rPr>
          <w:sz w:val="28"/>
          <w:szCs w:val="28"/>
          <w:lang w:val="en-US"/>
        </w:rPr>
        <w:t>)</w:t>
      </w:r>
      <w:r w:rsidR="006F470B" w:rsidRPr="00C12832">
        <w:rPr>
          <w:sz w:val="28"/>
          <w:szCs w:val="28"/>
          <w:lang w:val="en-US"/>
        </w:rPr>
        <w:t xml:space="preserve"> </w:t>
      </w:r>
      <w:r w:rsidRPr="00C12832">
        <w:rPr>
          <w:sz w:val="28"/>
          <w:szCs w:val="28"/>
          <w:lang w:val="en-US"/>
        </w:rPr>
        <w:t>were inserted between the entrance windows of detectors</w:t>
      </w:r>
      <w:r w:rsidR="00994892" w:rsidRPr="00C12832">
        <w:rPr>
          <w:sz w:val="28"/>
          <w:szCs w:val="28"/>
          <w:lang w:val="en-US"/>
        </w:rPr>
        <w:t xml:space="preserve">. </w:t>
      </w:r>
      <w:r w:rsidR="00F278BE" w:rsidRPr="00C12832">
        <w:rPr>
          <w:sz w:val="28"/>
          <w:szCs w:val="28"/>
          <w:lang w:val="en-US"/>
        </w:rPr>
        <w:t>The distance from foils to detectors is about 1.5 mm.</w:t>
      </w:r>
      <w:r w:rsidR="00F278BE" w:rsidRPr="00C12832">
        <w:rPr>
          <w:sz w:val="28"/>
          <w:szCs w:val="28"/>
          <w:lang w:val="en-US"/>
        </w:rPr>
        <w:t xml:space="preserve"> </w:t>
      </w:r>
      <w:r w:rsidR="00994892" w:rsidRPr="00C12832">
        <w:rPr>
          <w:sz w:val="28"/>
          <w:szCs w:val="28"/>
          <w:lang w:val="en-US"/>
        </w:rPr>
        <w:t>The 16 pairs of detectors with cadmium foils were mounted one over another in a common cryostat tower</w:t>
      </w:r>
      <w:r w:rsidR="009E39CB" w:rsidRPr="00C12832">
        <w:rPr>
          <w:sz w:val="28"/>
          <w:szCs w:val="28"/>
          <w:lang w:val="en-US"/>
        </w:rPr>
        <w:t>.</w:t>
      </w:r>
      <w:r w:rsidR="006F470B" w:rsidRPr="00C12832">
        <w:rPr>
          <w:sz w:val="28"/>
          <w:szCs w:val="28"/>
          <w:lang w:val="en-US"/>
        </w:rPr>
        <w:t xml:space="preserve"> </w:t>
      </w:r>
      <w:r w:rsidR="005C6C4D" w:rsidRPr="00C12832">
        <w:rPr>
          <w:sz w:val="28"/>
          <w:szCs w:val="28"/>
          <w:lang w:val="en-US"/>
        </w:rPr>
        <w:t xml:space="preserve">The energy resolution of </w:t>
      </w:r>
      <w:r w:rsidR="0036189B" w:rsidRPr="00C12832">
        <w:rPr>
          <w:sz w:val="28"/>
          <w:szCs w:val="28"/>
          <w:lang w:val="en-US"/>
        </w:rPr>
        <w:t xml:space="preserve">detectors are ranged from 3.0 to 4.0 </w:t>
      </w:r>
      <w:proofErr w:type="spellStart"/>
      <w:r w:rsidR="0036189B" w:rsidRPr="00C12832">
        <w:rPr>
          <w:sz w:val="28"/>
          <w:szCs w:val="28"/>
          <w:lang w:val="en-US"/>
        </w:rPr>
        <w:t>keV</w:t>
      </w:r>
      <w:proofErr w:type="spellEnd"/>
      <w:r w:rsidR="0036189B" w:rsidRPr="00C12832">
        <w:rPr>
          <w:sz w:val="28"/>
          <w:szCs w:val="28"/>
          <w:lang w:val="en-US"/>
        </w:rPr>
        <w:t xml:space="preserve"> at 1332 </w:t>
      </w:r>
      <w:proofErr w:type="spellStart"/>
      <w:r w:rsidR="0036189B" w:rsidRPr="00C12832">
        <w:rPr>
          <w:sz w:val="28"/>
          <w:szCs w:val="28"/>
          <w:lang w:val="en-US"/>
        </w:rPr>
        <w:t>keV</w:t>
      </w:r>
      <w:proofErr w:type="spellEnd"/>
      <w:r w:rsidR="0036189B" w:rsidRPr="00C12832">
        <w:rPr>
          <w:sz w:val="28"/>
          <w:szCs w:val="28"/>
          <w:lang w:val="en-US"/>
        </w:rPr>
        <w:t xml:space="preserve"> </w:t>
      </w:r>
      <w:r w:rsidR="0036189B" w:rsidRPr="00C12832">
        <w:rPr>
          <w:rFonts w:cs="Times"/>
          <w:sz w:val="28"/>
          <w:szCs w:val="28"/>
        </w:rPr>
        <w:t>γ</w:t>
      </w:r>
      <w:r w:rsidR="0036189B" w:rsidRPr="00C12832">
        <w:rPr>
          <w:sz w:val="28"/>
          <w:szCs w:val="28"/>
          <w:lang w:val="en-US"/>
        </w:rPr>
        <w:t xml:space="preserve">-line of </w:t>
      </w:r>
      <w:r w:rsidR="0036189B" w:rsidRPr="00C12832">
        <w:rPr>
          <w:sz w:val="28"/>
          <w:szCs w:val="28"/>
          <w:vertAlign w:val="superscript"/>
          <w:lang w:val="en-US"/>
        </w:rPr>
        <w:t>60</w:t>
      </w:r>
      <w:r w:rsidR="0036189B" w:rsidRPr="00C12832">
        <w:rPr>
          <w:sz w:val="28"/>
          <w:szCs w:val="28"/>
          <w:lang w:val="en-US"/>
        </w:rPr>
        <w:t xml:space="preserve">Co. </w:t>
      </w:r>
      <w:r w:rsidR="006F470B" w:rsidRPr="00C12832">
        <w:rPr>
          <w:sz w:val="28"/>
          <w:szCs w:val="28"/>
          <w:lang w:val="en-US"/>
        </w:rPr>
        <w:t xml:space="preserve">The design of the detector part of </w:t>
      </w:r>
      <w:r w:rsidR="0036189B" w:rsidRPr="00C12832">
        <w:rPr>
          <w:sz w:val="28"/>
          <w:szCs w:val="28"/>
          <w:lang w:val="en-US"/>
        </w:rPr>
        <w:t xml:space="preserve">TGV-2 </w:t>
      </w:r>
      <w:r w:rsidR="006F470B" w:rsidRPr="00C12832">
        <w:rPr>
          <w:sz w:val="28"/>
          <w:szCs w:val="28"/>
          <w:lang w:val="en-US"/>
        </w:rPr>
        <w:t>delivers high detection efficiency for useful events (single and multiple coincidence) and strong suppression of external background. The passive shielding of the TGV-2 consist of copper</w:t>
      </w:r>
      <w:r w:rsidR="00325962" w:rsidRPr="00C12832">
        <w:rPr>
          <w:sz w:val="28"/>
          <w:szCs w:val="28"/>
          <w:lang w:val="en-US"/>
        </w:rPr>
        <w:t xml:space="preserve"> (</w:t>
      </w:r>
      <w:r w:rsidR="00325962" w:rsidRPr="00C12832">
        <w:rPr>
          <w:sz w:val="28"/>
          <w:szCs w:val="28"/>
        </w:rPr>
        <w:sym w:font="Symbol" w:char="F0B3"/>
      </w:r>
      <w:r w:rsidR="005C6C4D" w:rsidRPr="00C12832">
        <w:rPr>
          <w:sz w:val="28"/>
          <w:szCs w:val="28"/>
          <w:lang w:val="en-US"/>
        </w:rPr>
        <w:t xml:space="preserve">20 </w:t>
      </w:r>
      <w:r w:rsidR="00325962" w:rsidRPr="00C12832">
        <w:rPr>
          <w:sz w:val="28"/>
          <w:szCs w:val="28"/>
          <w:lang w:val="en-US"/>
        </w:rPr>
        <w:t>cm),</w:t>
      </w:r>
      <w:r w:rsidR="006F470B" w:rsidRPr="00C12832">
        <w:rPr>
          <w:sz w:val="28"/>
          <w:szCs w:val="28"/>
          <w:lang w:val="en-US"/>
        </w:rPr>
        <w:t xml:space="preserve">, an airtight box against radon, lead </w:t>
      </w:r>
      <w:r w:rsidR="00325962" w:rsidRPr="00C12832">
        <w:rPr>
          <w:sz w:val="28"/>
          <w:szCs w:val="28"/>
          <w:lang w:val="en-US"/>
        </w:rPr>
        <w:t>(</w:t>
      </w:r>
      <w:r w:rsidR="00325962" w:rsidRPr="00C12832">
        <w:rPr>
          <w:sz w:val="28"/>
          <w:szCs w:val="28"/>
        </w:rPr>
        <w:sym w:font="Symbol" w:char="F0B3"/>
      </w:r>
      <w:r w:rsidR="00325962" w:rsidRPr="00C12832">
        <w:rPr>
          <w:sz w:val="28"/>
          <w:szCs w:val="28"/>
          <w:lang w:val="en-US"/>
        </w:rPr>
        <w:t>1</w:t>
      </w:r>
      <w:r w:rsidR="005C6C4D" w:rsidRPr="00C12832">
        <w:rPr>
          <w:sz w:val="28"/>
          <w:szCs w:val="28"/>
          <w:lang w:val="en-US"/>
        </w:rPr>
        <w:t xml:space="preserve">0 </w:t>
      </w:r>
      <w:r w:rsidR="00325962" w:rsidRPr="00C12832">
        <w:rPr>
          <w:sz w:val="28"/>
          <w:szCs w:val="28"/>
          <w:lang w:val="en-US"/>
        </w:rPr>
        <w:t xml:space="preserve">cm) </w:t>
      </w:r>
      <w:r w:rsidR="006F470B" w:rsidRPr="00C12832">
        <w:rPr>
          <w:sz w:val="28"/>
          <w:szCs w:val="28"/>
          <w:lang w:val="en-US"/>
        </w:rPr>
        <w:t>and a neutron shielding made of borated polyethylene</w:t>
      </w:r>
      <w:r w:rsidR="00325962" w:rsidRPr="00C12832">
        <w:rPr>
          <w:sz w:val="28"/>
          <w:szCs w:val="28"/>
          <w:lang w:val="en-US"/>
        </w:rPr>
        <w:t xml:space="preserve"> (16 cm)</w:t>
      </w:r>
      <w:r w:rsidR="006F470B" w:rsidRPr="00C12832">
        <w:rPr>
          <w:sz w:val="28"/>
          <w:szCs w:val="28"/>
          <w:lang w:val="en-US"/>
        </w:rPr>
        <w:t xml:space="preserve">. </w:t>
      </w:r>
      <w:r w:rsidR="00F278BE" w:rsidRPr="00C12832">
        <w:rPr>
          <w:sz w:val="28"/>
          <w:szCs w:val="28"/>
          <w:lang w:val="en-US"/>
        </w:rPr>
        <w:t xml:space="preserve">Additional suppression of background </w:t>
      </w:r>
      <w:r w:rsidR="00C12832" w:rsidRPr="00C12832">
        <w:rPr>
          <w:sz w:val="28"/>
          <w:szCs w:val="28"/>
          <w:lang w:val="en-US"/>
        </w:rPr>
        <w:t xml:space="preserve">was achieved by using coincidence techniques and filtering </w:t>
      </w:r>
      <w:r w:rsidR="00F278BE" w:rsidRPr="00C12832">
        <w:rPr>
          <w:sz w:val="28"/>
          <w:szCs w:val="28"/>
          <w:lang w:val="en-US"/>
        </w:rPr>
        <w:t xml:space="preserve">electronic and microphone noise </w:t>
      </w:r>
      <w:r w:rsidR="00C12832" w:rsidRPr="00C12832">
        <w:rPr>
          <w:sz w:val="28"/>
          <w:szCs w:val="28"/>
          <w:lang w:val="en-US"/>
        </w:rPr>
        <w:t xml:space="preserve">in the low energy region (&lt;50 </w:t>
      </w:r>
      <w:proofErr w:type="spellStart"/>
      <w:r w:rsidR="00C12832" w:rsidRPr="00C12832">
        <w:rPr>
          <w:sz w:val="28"/>
          <w:szCs w:val="28"/>
          <w:lang w:val="en-US"/>
        </w:rPr>
        <w:t>keV</w:t>
      </w:r>
      <w:proofErr w:type="spellEnd"/>
      <w:r w:rsidR="00C12832" w:rsidRPr="00C12832">
        <w:rPr>
          <w:sz w:val="28"/>
          <w:szCs w:val="28"/>
          <w:lang w:val="en-US"/>
        </w:rPr>
        <w:t xml:space="preserve">) </w:t>
      </w:r>
      <w:r w:rsidR="00F278BE" w:rsidRPr="00C12832">
        <w:rPr>
          <w:sz w:val="28"/>
          <w:szCs w:val="28"/>
          <w:lang w:val="en-US"/>
        </w:rPr>
        <w:t>by digitizing the detector response with different shaping times (</w:t>
      </w:r>
      <w:proofErr w:type="gramStart"/>
      <w:r w:rsidR="00F278BE" w:rsidRPr="00C12832">
        <w:rPr>
          <w:sz w:val="28"/>
          <w:szCs w:val="28"/>
          <w:lang w:val="en-US"/>
        </w:rPr>
        <w:t>2</w:t>
      </w:r>
      <w:proofErr w:type="gramEnd"/>
      <w:r w:rsidR="00F278BE" w:rsidRPr="00C12832">
        <w:rPr>
          <w:sz w:val="28"/>
          <w:szCs w:val="28"/>
          <w:lang w:val="en-US"/>
        </w:rPr>
        <w:t xml:space="preserve"> and 8 </w:t>
      </w:r>
      <w:r w:rsidR="00F278BE" w:rsidRPr="00C12832">
        <w:rPr>
          <w:sz w:val="28"/>
          <w:szCs w:val="28"/>
        </w:rPr>
        <w:t>μ</w:t>
      </w:r>
      <w:r w:rsidR="00F278BE" w:rsidRPr="00C12832">
        <w:rPr>
          <w:sz w:val="28"/>
          <w:szCs w:val="28"/>
          <w:lang w:val="en-US"/>
        </w:rPr>
        <w:t>s)</w:t>
      </w:r>
      <w:r w:rsidR="00F278BE" w:rsidRPr="00C12832">
        <w:rPr>
          <w:sz w:val="28"/>
          <w:szCs w:val="28"/>
          <w:lang w:val="en-US"/>
        </w:rPr>
        <w:t xml:space="preserve"> [1</w:t>
      </w:r>
      <w:r w:rsidR="00F278BE" w:rsidRPr="00C12832">
        <w:rPr>
          <w:sz w:val="28"/>
          <w:szCs w:val="28"/>
          <w:lang w:val="en-US"/>
        </w:rPr>
        <w:t>]</w:t>
      </w:r>
      <w:r w:rsidR="00F278BE" w:rsidRPr="00C12832">
        <w:rPr>
          <w:sz w:val="28"/>
          <w:szCs w:val="28"/>
          <w:lang w:val="en-US" w:eastAsia="en-GB"/>
        </w:rPr>
        <w:t xml:space="preserve">. </w:t>
      </w:r>
      <w:r w:rsidR="00C12832">
        <w:rPr>
          <w:sz w:val="28"/>
          <w:szCs w:val="28"/>
          <w:lang w:val="en-US"/>
        </w:rPr>
        <w:t>D</w:t>
      </w:r>
      <w:r w:rsidR="00C12832" w:rsidRPr="00C12832">
        <w:rPr>
          <w:sz w:val="28"/>
          <w:szCs w:val="28"/>
          <w:lang w:val="en-US"/>
        </w:rPr>
        <w:t xml:space="preserve">ouble coincidences between two characteristic KX- rays of </w:t>
      </w:r>
      <w:proofErr w:type="spellStart"/>
      <w:r w:rsidR="00C12832" w:rsidRPr="00C12832">
        <w:rPr>
          <w:sz w:val="28"/>
          <w:szCs w:val="28"/>
          <w:lang w:val="en-US"/>
        </w:rPr>
        <w:t>Pd</w:t>
      </w:r>
      <w:proofErr w:type="spellEnd"/>
      <w:r w:rsidR="00C12832" w:rsidRPr="00C12832">
        <w:rPr>
          <w:sz w:val="28"/>
          <w:szCs w:val="28"/>
          <w:lang w:val="en-US"/>
        </w:rPr>
        <w:t xml:space="preserve"> detected in neighboring detectors </w:t>
      </w:r>
      <w:proofErr w:type="gramStart"/>
      <w:r w:rsidR="00C12832" w:rsidRPr="00C12832">
        <w:rPr>
          <w:sz w:val="28"/>
          <w:szCs w:val="28"/>
          <w:lang w:val="en-GB"/>
        </w:rPr>
        <w:t xml:space="preserve">were </w:t>
      </w:r>
      <w:r w:rsidR="00C12832" w:rsidRPr="00C12832">
        <w:rPr>
          <w:sz w:val="28"/>
          <w:szCs w:val="28"/>
          <w:lang w:val="en-US"/>
        </w:rPr>
        <w:t>analyzed</w:t>
      </w:r>
      <w:proofErr w:type="gramEnd"/>
      <w:r w:rsidR="00C12832" w:rsidRPr="00C12832">
        <w:rPr>
          <w:sz w:val="28"/>
          <w:szCs w:val="28"/>
          <w:lang w:val="en-GB"/>
        </w:rPr>
        <w:t xml:space="preserve"> </w:t>
      </w:r>
      <w:r w:rsidR="00C12832" w:rsidRPr="00C12832">
        <w:rPr>
          <w:sz w:val="28"/>
          <w:szCs w:val="28"/>
          <w:lang w:val="en-US"/>
        </w:rPr>
        <w:t>to search for 2</w:t>
      </w:r>
      <w:r w:rsidR="00C12832" w:rsidRPr="00C12832">
        <w:rPr>
          <w:sz w:val="28"/>
          <w:szCs w:val="28"/>
        </w:rPr>
        <w:t>ν</w:t>
      </w:r>
      <w:r w:rsidR="00C12832" w:rsidRPr="00C12832">
        <w:rPr>
          <w:sz w:val="28"/>
          <w:szCs w:val="28"/>
          <w:lang w:val="en-US"/>
        </w:rPr>
        <w:t xml:space="preserve">EC/EC decay of </w:t>
      </w:r>
      <w:r w:rsidR="00C12832" w:rsidRPr="00C12832">
        <w:rPr>
          <w:sz w:val="28"/>
          <w:szCs w:val="28"/>
          <w:vertAlign w:val="superscript"/>
          <w:lang w:val="en-US"/>
        </w:rPr>
        <w:t>106</w:t>
      </w:r>
      <w:r w:rsidR="00C12832" w:rsidRPr="00C12832">
        <w:rPr>
          <w:sz w:val="28"/>
          <w:szCs w:val="28"/>
          <w:lang w:val="en-US"/>
        </w:rPr>
        <w:t>Cd to the ground 0</w:t>
      </w:r>
      <w:r w:rsidR="00C12832" w:rsidRPr="00C12832">
        <w:rPr>
          <w:sz w:val="28"/>
          <w:szCs w:val="28"/>
          <w:vertAlign w:val="superscript"/>
          <w:lang w:val="en-US"/>
        </w:rPr>
        <w:t>+</w:t>
      </w:r>
      <w:r w:rsidR="00C12832" w:rsidRPr="00C12832">
        <w:rPr>
          <w:sz w:val="28"/>
          <w:szCs w:val="28"/>
          <w:lang w:val="en-US"/>
        </w:rPr>
        <w:t xml:space="preserve"> state of </w:t>
      </w:r>
      <w:r w:rsidR="00C12832" w:rsidRPr="00C12832">
        <w:rPr>
          <w:sz w:val="28"/>
          <w:szCs w:val="28"/>
          <w:vertAlign w:val="superscript"/>
          <w:lang w:val="en-US"/>
        </w:rPr>
        <w:t>106</w:t>
      </w:r>
      <w:r w:rsidR="00C12832" w:rsidRPr="00C12832">
        <w:rPr>
          <w:sz w:val="28"/>
          <w:szCs w:val="28"/>
          <w:lang w:val="en-US"/>
        </w:rPr>
        <w:t>Pd.</w:t>
      </w:r>
      <w:r w:rsidR="00CC53E3" w:rsidRPr="00C12832">
        <w:rPr>
          <w:sz w:val="28"/>
          <w:szCs w:val="28"/>
          <w:lang w:val="en-US"/>
        </w:rPr>
        <w:t xml:space="preserve"> </w:t>
      </w:r>
      <w:r w:rsidR="00325962" w:rsidRPr="00C12832">
        <w:rPr>
          <w:sz w:val="28"/>
          <w:szCs w:val="28"/>
          <w:lang w:val="en-US"/>
        </w:rPr>
        <w:t>From the preliminary calculation of ex</w:t>
      </w:r>
      <w:r w:rsidR="0028383A" w:rsidRPr="00C12832">
        <w:rPr>
          <w:sz w:val="28"/>
          <w:szCs w:val="28"/>
          <w:lang w:val="en-US"/>
        </w:rPr>
        <w:t xml:space="preserve">perimental data accumulated with TGV-2 spectrometer </w:t>
      </w:r>
      <w:r w:rsidR="00CC53E3" w:rsidRPr="00C12832">
        <w:rPr>
          <w:sz w:val="28"/>
          <w:szCs w:val="28"/>
          <w:lang w:val="en-US"/>
        </w:rPr>
        <w:t xml:space="preserve">and </w:t>
      </w:r>
      <w:r w:rsidR="00CC53E3" w:rsidRPr="00C12832">
        <w:rPr>
          <w:rFonts w:cs="Times"/>
          <w:sz w:val="28"/>
          <w:szCs w:val="28"/>
          <w:lang w:val="en-US"/>
        </w:rPr>
        <w:t>~</w:t>
      </w:r>
      <w:r w:rsidR="00CC53E3" w:rsidRPr="00C12832">
        <w:rPr>
          <w:sz w:val="28"/>
          <w:szCs w:val="28"/>
          <w:lang w:val="en-US"/>
        </w:rPr>
        <w:t>23.2 g</w:t>
      </w:r>
      <w:r w:rsidR="00CC53E3" w:rsidRPr="00C12832">
        <w:rPr>
          <w:sz w:val="28"/>
          <w:szCs w:val="28"/>
          <w:lang w:val="en-US"/>
        </w:rPr>
        <w:t xml:space="preserve"> of </w:t>
      </w:r>
      <w:r w:rsidR="00CC53E3" w:rsidRPr="00C12832">
        <w:rPr>
          <w:sz w:val="28"/>
          <w:szCs w:val="28"/>
          <w:vertAlign w:val="superscript"/>
          <w:lang w:val="en-US"/>
        </w:rPr>
        <w:t>106</w:t>
      </w:r>
      <w:r w:rsidR="00CC53E3" w:rsidRPr="00C12832">
        <w:rPr>
          <w:sz w:val="28"/>
          <w:szCs w:val="28"/>
          <w:lang w:val="en-US"/>
        </w:rPr>
        <w:t xml:space="preserve">Cd </w:t>
      </w:r>
      <w:r w:rsidR="00325962" w:rsidRPr="00C12832">
        <w:rPr>
          <w:sz w:val="28"/>
          <w:szCs w:val="28"/>
          <w:lang w:val="en-US"/>
        </w:rPr>
        <w:t>during 430</w:t>
      </w:r>
      <w:r w:rsidRPr="00C12832">
        <w:rPr>
          <w:sz w:val="28"/>
          <w:szCs w:val="28"/>
          <w:lang w:val="en-US"/>
        </w:rPr>
        <w:t>00 h</w:t>
      </w:r>
      <w:r w:rsidR="0028383A" w:rsidRPr="00C12832">
        <w:rPr>
          <w:sz w:val="28"/>
          <w:szCs w:val="28"/>
          <w:lang w:val="en-US"/>
        </w:rPr>
        <w:t xml:space="preserve"> </w:t>
      </w:r>
      <w:r w:rsidR="003901BB" w:rsidRPr="00C12832">
        <w:rPr>
          <w:sz w:val="28"/>
          <w:szCs w:val="28"/>
          <w:lang w:val="en-US"/>
        </w:rPr>
        <w:t xml:space="preserve">(phase III of experiment TGV-2), </w:t>
      </w:r>
      <w:r w:rsidR="0028383A" w:rsidRPr="00C12832">
        <w:rPr>
          <w:sz w:val="28"/>
          <w:szCs w:val="28"/>
          <w:lang w:val="en-US"/>
        </w:rPr>
        <w:t>n</w:t>
      </w:r>
      <w:r w:rsidRPr="00C12832">
        <w:rPr>
          <w:sz w:val="28"/>
          <w:szCs w:val="28"/>
          <w:lang w:val="en-US"/>
        </w:rPr>
        <w:t>ew limit on 2</w:t>
      </w:r>
      <w:r w:rsidRPr="00C12832">
        <w:rPr>
          <w:rFonts w:cs="Times"/>
          <w:sz w:val="28"/>
          <w:szCs w:val="28"/>
        </w:rPr>
        <w:t>ν</w:t>
      </w:r>
      <w:r w:rsidRPr="00C12832">
        <w:rPr>
          <w:sz w:val="28"/>
          <w:szCs w:val="28"/>
          <w:lang w:val="en-US"/>
        </w:rPr>
        <w:t xml:space="preserve">EC/EC decay of </w:t>
      </w:r>
      <w:r w:rsidRPr="00C12832">
        <w:rPr>
          <w:sz w:val="28"/>
          <w:szCs w:val="28"/>
          <w:vertAlign w:val="superscript"/>
          <w:lang w:val="en-US"/>
        </w:rPr>
        <w:t>106</w:t>
      </w:r>
      <w:r w:rsidRPr="00C12832">
        <w:rPr>
          <w:sz w:val="28"/>
          <w:szCs w:val="28"/>
          <w:lang w:val="en-US"/>
        </w:rPr>
        <w:t>Cd to the ground 0</w:t>
      </w:r>
      <w:r w:rsidRPr="00C12832">
        <w:rPr>
          <w:sz w:val="28"/>
          <w:szCs w:val="28"/>
          <w:vertAlign w:val="superscript"/>
          <w:lang w:val="en-US"/>
        </w:rPr>
        <w:t>+</w:t>
      </w:r>
      <w:r w:rsidRPr="00C12832">
        <w:rPr>
          <w:sz w:val="28"/>
          <w:szCs w:val="28"/>
          <w:lang w:val="en-US"/>
        </w:rPr>
        <w:t xml:space="preserve"> state of </w:t>
      </w:r>
      <w:r w:rsidRPr="00C12832">
        <w:rPr>
          <w:sz w:val="28"/>
          <w:szCs w:val="28"/>
          <w:vertAlign w:val="superscript"/>
          <w:lang w:val="en-US"/>
        </w:rPr>
        <w:t>106</w:t>
      </w:r>
      <w:r w:rsidRPr="00C12832">
        <w:rPr>
          <w:sz w:val="28"/>
          <w:szCs w:val="28"/>
          <w:lang w:val="en-US"/>
        </w:rPr>
        <w:t>Pd - T</w:t>
      </w:r>
      <w:r w:rsidRPr="00C12832">
        <w:rPr>
          <w:sz w:val="28"/>
          <w:szCs w:val="28"/>
          <w:vertAlign w:val="subscript"/>
          <w:lang w:val="en-US"/>
        </w:rPr>
        <w:t>1/2 </w:t>
      </w:r>
      <w:r w:rsidR="00CB774A" w:rsidRPr="00C12832">
        <w:rPr>
          <w:sz w:val="28"/>
          <w:szCs w:val="28"/>
          <w:lang w:val="en-US"/>
        </w:rPr>
        <w:t>&gt; 1.7</w:t>
      </w:r>
      <w:r w:rsidRPr="00C12832">
        <w:rPr>
          <w:sz w:val="28"/>
          <w:szCs w:val="28"/>
          <w:lang w:val="en-US"/>
        </w:rPr>
        <w:t xml:space="preserve"> × 10</w:t>
      </w:r>
      <w:r w:rsidR="00CB774A" w:rsidRPr="00C12832">
        <w:rPr>
          <w:sz w:val="28"/>
          <w:szCs w:val="28"/>
          <w:vertAlign w:val="superscript"/>
          <w:lang w:val="en-US"/>
        </w:rPr>
        <w:t>21</w:t>
      </w:r>
      <w:r w:rsidR="0028383A" w:rsidRPr="00C12832">
        <w:rPr>
          <w:sz w:val="28"/>
          <w:szCs w:val="28"/>
          <w:lang w:val="en-US"/>
        </w:rPr>
        <w:t>y (</w:t>
      </w:r>
      <w:r w:rsidRPr="00C12832">
        <w:rPr>
          <w:sz w:val="28"/>
          <w:szCs w:val="28"/>
          <w:lang w:val="en-US"/>
        </w:rPr>
        <w:t>90% C.L</w:t>
      </w:r>
      <w:r w:rsidR="0028383A" w:rsidRPr="00C12832">
        <w:rPr>
          <w:sz w:val="28"/>
          <w:szCs w:val="28"/>
          <w:lang w:val="en-US"/>
        </w:rPr>
        <w:t>)</w:t>
      </w:r>
      <w:r w:rsidRPr="00C12832">
        <w:rPr>
          <w:sz w:val="28"/>
          <w:szCs w:val="28"/>
          <w:lang w:val="en-US"/>
        </w:rPr>
        <w:t xml:space="preserve"> was obtained. </w:t>
      </w:r>
      <w:r w:rsidR="00690CFC">
        <w:rPr>
          <w:rFonts w:cs="Times"/>
          <w:sz w:val="28"/>
          <w:szCs w:val="28"/>
          <w:lang w:val="en-US"/>
        </w:rPr>
        <w:t>L</w:t>
      </w:r>
      <w:r w:rsidRPr="00C12832">
        <w:rPr>
          <w:rFonts w:cs="Times"/>
          <w:sz w:val="28"/>
          <w:szCs w:val="28"/>
          <w:lang w:val="en-US"/>
        </w:rPr>
        <w:t xml:space="preserve">imits on </w:t>
      </w:r>
      <w:r w:rsidR="005C6C4D" w:rsidRPr="00C12832">
        <w:rPr>
          <w:rFonts w:cs="Times"/>
          <w:sz w:val="28"/>
          <w:szCs w:val="28"/>
          <w:lang w:val="en-US"/>
        </w:rPr>
        <w:t>2</w:t>
      </w:r>
      <w:r w:rsidR="005C6C4D" w:rsidRPr="00C12832">
        <w:rPr>
          <w:rFonts w:cs="Times"/>
          <w:sz w:val="28"/>
          <w:szCs w:val="28"/>
        </w:rPr>
        <w:t>ν</w:t>
      </w:r>
      <w:r w:rsidR="005C6C4D" w:rsidRPr="00C12832">
        <w:rPr>
          <w:rFonts w:cs="Times"/>
          <w:sz w:val="28"/>
          <w:szCs w:val="28"/>
          <w:lang w:val="en-US"/>
        </w:rPr>
        <w:t xml:space="preserve">ECEC decay of </w:t>
      </w:r>
      <w:r w:rsidR="005C6C4D" w:rsidRPr="00C12832">
        <w:rPr>
          <w:rFonts w:cs="Times"/>
          <w:sz w:val="28"/>
          <w:szCs w:val="28"/>
          <w:vertAlign w:val="superscript"/>
          <w:lang w:val="en-US"/>
        </w:rPr>
        <w:t>106</w:t>
      </w:r>
      <w:r w:rsidR="005C6C4D" w:rsidRPr="00C12832">
        <w:rPr>
          <w:rFonts w:cs="Times"/>
          <w:sz w:val="28"/>
          <w:szCs w:val="28"/>
          <w:lang w:val="en-US"/>
        </w:rPr>
        <w:t xml:space="preserve">Cd to excited states of </w:t>
      </w:r>
      <w:r w:rsidR="005C6C4D" w:rsidRPr="00C12832">
        <w:rPr>
          <w:rFonts w:cs="Times"/>
          <w:sz w:val="28"/>
          <w:szCs w:val="28"/>
          <w:vertAlign w:val="superscript"/>
          <w:lang w:val="en-US"/>
        </w:rPr>
        <w:t>106</w:t>
      </w:r>
      <w:r w:rsidR="005C6C4D" w:rsidRPr="00C12832">
        <w:rPr>
          <w:rFonts w:cs="Times"/>
          <w:sz w:val="28"/>
          <w:szCs w:val="28"/>
          <w:lang w:val="en-US"/>
        </w:rPr>
        <w:t xml:space="preserve">Pd and </w:t>
      </w:r>
      <w:r w:rsidRPr="00C12832">
        <w:rPr>
          <w:rFonts w:cs="Times"/>
          <w:sz w:val="28"/>
          <w:szCs w:val="28"/>
          <w:lang w:val="en-US"/>
        </w:rPr>
        <w:t>2</w:t>
      </w:r>
      <w:r w:rsidRPr="00C12832">
        <w:rPr>
          <w:rFonts w:cs="Times"/>
          <w:sz w:val="28"/>
          <w:szCs w:val="28"/>
        </w:rPr>
        <w:t>νβ</w:t>
      </w:r>
      <w:r w:rsidRPr="00C12832">
        <w:rPr>
          <w:rFonts w:cs="Times"/>
          <w:sz w:val="28"/>
          <w:szCs w:val="28"/>
          <w:vertAlign w:val="superscript"/>
          <w:lang w:val="en-US"/>
        </w:rPr>
        <w:t>+</w:t>
      </w:r>
      <w:r w:rsidRPr="00C12832">
        <w:rPr>
          <w:rFonts w:cs="Times"/>
          <w:sz w:val="28"/>
          <w:szCs w:val="28"/>
        </w:rPr>
        <w:t>β</w:t>
      </w:r>
      <w:r w:rsidRPr="00C12832">
        <w:rPr>
          <w:rFonts w:cs="Times"/>
          <w:sz w:val="28"/>
          <w:szCs w:val="28"/>
          <w:vertAlign w:val="superscript"/>
          <w:lang w:val="en-US"/>
        </w:rPr>
        <w:t>+</w:t>
      </w:r>
      <w:r w:rsidRPr="00C12832">
        <w:rPr>
          <w:rFonts w:cs="Times"/>
          <w:sz w:val="28"/>
          <w:szCs w:val="28"/>
          <w:lang w:val="en-US"/>
        </w:rPr>
        <w:t>, 2</w:t>
      </w:r>
      <w:r w:rsidRPr="00C12832">
        <w:rPr>
          <w:rFonts w:cs="Times"/>
          <w:sz w:val="28"/>
          <w:szCs w:val="28"/>
        </w:rPr>
        <w:t>νβ</w:t>
      </w:r>
      <w:r w:rsidRPr="00C12832">
        <w:rPr>
          <w:rFonts w:cs="Times"/>
          <w:sz w:val="28"/>
          <w:szCs w:val="28"/>
          <w:vertAlign w:val="superscript"/>
          <w:lang w:val="en-US"/>
        </w:rPr>
        <w:t>+</w:t>
      </w:r>
      <w:r w:rsidRPr="00C12832">
        <w:rPr>
          <w:rFonts w:cs="Times"/>
          <w:sz w:val="28"/>
          <w:szCs w:val="28"/>
          <w:lang w:val="en-US"/>
        </w:rPr>
        <w:t xml:space="preserve">EC decay of </w:t>
      </w:r>
      <w:r w:rsidRPr="00C12832">
        <w:rPr>
          <w:rFonts w:cs="Times"/>
          <w:sz w:val="28"/>
          <w:szCs w:val="28"/>
          <w:vertAlign w:val="superscript"/>
          <w:lang w:val="en-US"/>
        </w:rPr>
        <w:t>106</w:t>
      </w:r>
      <w:r w:rsidRPr="00C12832">
        <w:rPr>
          <w:rFonts w:cs="Times"/>
          <w:sz w:val="28"/>
          <w:szCs w:val="28"/>
          <w:lang w:val="en-US"/>
        </w:rPr>
        <w:t>Cd</w:t>
      </w:r>
      <w:r w:rsidR="005C6C4D" w:rsidRPr="00C12832">
        <w:rPr>
          <w:rFonts w:cs="Times"/>
          <w:sz w:val="28"/>
          <w:szCs w:val="28"/>
          <w:lang w:val="en-US"/>
        </w:rPr>
        <w:t xml:space="preserve"> to the ground </w:t>
      </w:r>
      <w:r w:rsidR="005C6C4D" w:rsidRPr="00C12832">
        <w:rPr>
          <w:sz w:val="28"/>
          <w:szCs w:val="28"/>
          <w:lang w:val="en-US"/>
        </w:rPr>
        <w:t>0</w:t>
      </w:r>
      <w:r w:rsidR="005C6C4D" w:rsidRPr="00C12832">
        <w:rPr>
          <w:sz w:val="28"/>
          <w:szCs w:val="28"/>
          <w:vertAlign w:val="superscript"/>
          <w:lang w:val="en-US"/>
        </w:rPr>
        <w:t>+</w:t>
      </w:r>
      <w:r w:rsidRPr="00C12832">
        <w:rPr>
          <w:rFonts w:cs="Times"/>
          <w:sz w:val="28"/>
          <w:szCs w:val="28"/>
          <w:lang w:val="en-US"/>
        </w:rPr>
        <w:t>,</w:t>
      </w:r>
      <w:r w:rsidR="00CB774A" w:rsidRPr="00C12832">
        <w:rPr>
          <w:rFonts w:cs="Times"/>
          <w:sz w:val="28"/>
          <w:szCs w:val="28"/>
          <w:lang w:val="en-US"/>
        </w:rPr>
        <w:t xml:space="preserve"> </w:t>
      </w:r>
      <w:r w:rsidR="005C6C4D" w:rsidRPr="00C12832">
        <w:rPr>
          <w:rFonts w:cs="Times"/>
          <w:sz w:val="28"/>
          <w:szCs w:val="28"/>
          <w:lang w:val="en-US"/>
        </w:rPr>
        <w:t>and excited</w:t>
      </w:r>
      <w:r w:rsidRPr="00C12832">
        <w:rPr>
          <w:rFonts w:cs="Times"/>
          <w:sz w:val="28"/>
          <w:szCs w:val="28"/>
          <w:lang w:val="en-US"/>
        </w:rPr>
        <w:t xml:space="preserve"> </w:t>
      </w:r>
      <w:r w:rsidR="005C6C4D" w:rsidRPr="00C12832">
        <w:rPr>
          <w:rFonts w:cs="Times"/>
          <w:sz w:val="28"/>
          <w:szCs w:val="28"/>
          <w:lang w:val="en-US"/>
        </w:rPr>
        <w:t xml:space="preserve">states of </w:t>
      </w:r>
      <w:r w:rsidR="005C6C4D" w:rsidRPr="00C12832">
        <w:rPr>
          <w:rFonts w:cs="Times"/>
          <w:sz w:val="28"/>
          <w:szCs w:val="28"/>
          <w:vertAlign w:val="superscript"/>
          <w:lang w:val="en-US"/>
        </w:rPr>
        <w:t>106</w:t>
      </w:r>
      <w:r w:rsidR="00CC53E3" w:rsidRPr="00C12832">
        <w:rPr>
          <w:rFonts w:cs="Times"/>
          <w:sz w:val="28"/>
          <w:szCs w:val="28"/>
          <w:lang w:val="en-US"/>
        </w:rPr>
        <w:t>Pd</w:t>
      </w:r>
      <w:r w:rsidR="003901BB" w:rsidRPr="00C12832">
        <w:rPr>
          <w:rFonts w:cs="Times"/>
          <w:sz w:val="28"/>
          <w:szCs w:val="28"/>
          <w:lang w:val="en-US"/>
        </w:rPr>
        <w:t xml:space="preserve"> </w:t>
      </w:r>
      <w:r w:rsidR="00690CFC">
        <w:rPr>
          <w:rFonts w:cs="Times"/>
          <w:sz w:val="28"/>
          <w:szCs w:val="28"/>
          <w:lang w:val="en-US"/>
        </w:rPr>
        <w:t xml:space="preserve">were </w:t>
      </w:r>
      <w:r w:rsidR="00CB774A" w:rsidRPr="00C12832">
        <w:rPr>
          <w:rFonts w:cs="Times"/>
          <w:sz w:val="28"/>
          <w:szCs w:val="28"/>
          <w:lang w:val="en-US"/>
        </w:rPr>
        <w:t>significantly improved</w:t>
      </w:r>
      <w:r w:rsidR="00CC53E3" w:rsidRPr="00C12832">
        <w:rPr>
          <w:rFonts w:cs="Times"/>
          <w:sz w:val="28"/>
          <w:szCs w:val="28"/>
          <w:lang w:val="en-US"/>
        </w:rPr>
        <w:t xml:space="preserve"> </w:t>
      </w:r>
      <w:r w:rsidR="00690CFC">
        <w:rPr>
          <w:rFonts w:cs="Times"/>
          <w:sz w:val="28"/>
          <w:szCs w:val="28"/>
          <w:lang w:val="en-US"/>
        </w:rPr>
        <w:t>in comparison</w:t>
      </w:r>
      <w:r w:rsidR="00CC53E3" w:rsidRPr="00C12832">
        <w:rPr>
          <w:rFonts w:cs="Times"/>
          <w:sz w:val="28"/>
          <w:szCs w:val="28"/>
          <w:lang w:val="en-US"/>
        </w:rPr>
        <w:t xml:space="preserve"> </w:t>
      </w:r>
      <w:r w:rsidR="003A713B">
        <w:rPr>
          <w:rFonts w:cs="Times"/>
          <w:sz w:val="28"/>
          <w:szCs w:val="28"/>
          <w:lang w:val="en-US"/>
        </w:rPr>
        <w:t>with</w:t>
      </w:r>
      <w:r w:rsidR="00CB774A" w:rsidRPr="00C12832">
        <w:rPr>
          <w:rFonts w:cs="Times"/>
          <w:sz w:val="28"/>
          <w:szCs w:val="28"/>
          <w:lang w:val="en-US"/>
        </w:rPr>
        <w:t xml:space="preserve"> </w:t>
      </w:r>
      <w:r w:rsidR="00E55695" w:rsidRPr="00C12832">
        <w:rPr>
          <w:rFonts w:cs="Times"/>
          <w:sz w:val="28"/>
          <w:szCs w:val="28"/>
          <w:lang w:val="en-US"/>
        </w:rPr>
        <w:t xml:space="preserve">previous phase </w:t>
      </w:r>
      <w:r w:rsidR="00CC53E3" w:rsidRPr="00C12832">
        <w:rPr>
          <w:rFonts w:cs="Times"/>
          <w:sz w:val="28"/>
          <w:szCs w:val="28"/>
          <w:lang w:val="en-US"/>
        </w:rPr>
        <w:t xml:space="preserve">II </w:t>
      </w:r>
      <w:r w:rsidR="00CB774A" w:rsidRPr="00C12832">
        <w:rPr>
          <w:rFonts w:cs="Times"/>
          <w:sz w:val="28"/>
          <w:szCs w:val="28"/>
          <w:lang w:val="en-US"/>
        </w:rPr>
        <w:t>of the TGV-2 experiment [2]</w:t>
      </w:r>
      <w:r w:rsidR="00CB774A" w:rsidRPr="00C12832">
        <w:rPr>
          <w:rFonts w:cs="Times"/>
          <w:sz w:val="28"/>
          <w:szCs w:val="28"/>
          <w:lang w:val="en-US"/>
        </w:rPr>
        <w:t xml:space="preserve">. They are </w:t>
      </w:r>
      <w:r w:rsidR="003A713B">
        <w:rPr>
          <w:rFonts w:cs="Times"/>
          <w:sz w:val="28"/>
          <w:szCs w:val="28"/>
          <w:lang w:val="en-US"/>
        </w:rPr>
        <w:t>ranged</w:t>
      </w:r>
      <w:r w:rsidR="00CB774A" w:rsidRPr="00C12832">
        <w:rPr>
          <w:rFonts w:cs="Times"/>
          <w:sz w:val="28"/>
          <w:szCs w:val="28"/>
          <w:lang w:val="en-US"/>
        </w:rPr>
        <w:t xml:space="preserve"> from 5.0</w:t>
      </w:r>
      <w:r w:rsidR="005C6C4D" w:rsidRPr="00C12832">
        <w:rPr>
          <w:rFonts w:cs="Times"/>
          <w:sz w:val="28"/>
          <w:szCs w:val="28"/>
          <w:lang w:val="en-US"/>
        </w:rPr>
        <w:t xml:space="preserve"> </w:t>
      </w:r>
      <w:r w:rsidR="003901BB" w:rsidRPr="00C12832">
        <w:rPr>
          <w:sz w:val="28"/>
          <w:szCs w:val="28"/>
          <w:lang w:val="en-US"/>
        </w:rPr>
        <w:t>× 10</w:t>
      </w:r>
      <w:r w:rsidR="003901BB" w:rsidRPr="00C12832">
        <w:rPr>
          <w:sz w:val="28"/>
          <w:szCs w:val="28"/>
          <w:vertAlign w:val="superscript"/>
          <w:lang w:val="en-US"/>
        </w:rPr>
        <w:t xml:space="preserve">20 </w:t>
      </w:r>
      <w:r w:rsidR="003901BB" w:rsidRPr="00C12832">
        <w:rPr>
          <w:sz w:val="28"/>
          <w:szCs w:val="28"/>
          <w:lang w:val="en-US"/>
        </w:rPr>
        <w:t xml:space="preserve">y </w:t>
      </w:r>
      <w:r w:rsidR="00CB774A" w:rsidRPr="00C12832">
        <w:rPr>
          <w:sz w:val="28"/>
          <w:szCs w:val="28"/>
          <w:lang w:val="en-US"/>
        </w:rPr>
        <w:t>to 1.2</w:t>
      </w:r>
      <w:r w:rsidR="003901BB" w:rsidRPr="00C12832">
        <w:rPr>
          <w:sz w:val="28"/>
          <w:szCs w:val="28"/>
          <w:lang w:val="en-US"/>
        </w:rPr>
        <w:t xml:space="preserve"> ×</w:t>
      </w:r>
      <w:bookmarkStart w:id="4" w:name="_GoBack"/>
      <w:bookmarkEnd w:id="4"/>
      <w:r w:rsidR="003901BB" w:rsidRPr="00C12832">
        <w:rPr>
          <w:sz w:val="28"/>
          <w:szCs w:val="28"/>
          <w:lang w:val="en-US"/>
        </w:rPr>
        <w:t xml:space="preserve"> 10</w:t>
      </w:r>
      <w:r w:rsidR="00CB774A" w:rsidRPr="00C12832">
        <w:rPr>
          <w:sz w:val="28"/>
          <w:szCs w:val="28"/>
          <w:vertAlign w:val="superscript"/>
          <w:lang w:val="en-US"/>
        </w:rPr>
        <w:t>21</w:t>
      </w:r>
      <w:r w:rsidR="003901BB" w:rsidRPr="00C12832">
        <w:rPr>
          <w:sz w:val="28"/>
          <w:szCs w:val="28"/>
          <w:vertAlign w:val="superscript"/>
          <w:lang w:val="en-US"/>
        </w:rPr>
        <w:t xml:space="preserve"> </w:t>
      </w:r>
      <w:r w:rsidR="00CB774A" w:rsidRPr="00C12832">
        <w:rPr>
          <w:sz w:val="28"/>
          <w:szCs w:val="28"/>
          <w:lang w:val="en-US"/>
        </w:rPr>
        <w:t>y at 90% C.L.</w:t>
      </w:r>
      <w:r w:rsidR="003901BB" w:rsidRPr="00C12832">
        <w:rPr>
          <w:sz w:val="28"/>
          <w:szCs w:val="28"/>
          <w:lang w:val="en-US"/>
        </w:rPr>
        <w:t xml:space="preserve"> </w:t>
      </w:r>
    </w:p>
    <w:p w14:paraId="049C3529" w14:textId="77777777" w:rsidR="002A0A37" w:rsidRDefault="002A0A37" w:rsidP="002A0A37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</w:p>
    <w:p w14:paraId="20D463C5" w14:textId="7319C145" w:rsidR="00D077E6" w:rsidRPr="003901BB" w:rsidRDefault="003901BB" w:rsidP="003901BB">
      <w:pPr>
        <w:pStyle w:val="Reference"/>
        <w:numPr>
          <w:ilvl w:val="0"/>
          <w:numId w:val="0"/>
        </w:numPr>
        <w:ind w:left="851" w:hanging="851"/>
        <w:rPr>
          <w:rFonts w:ascii="Times New Roman" w:hAnsi="Times New Roman"/>
          <w:sz w:val="24"/>
          <w:szCs w:val="24"/>
        </w:rPr>
      </w:pPr>
      <w:r>
        <w:rPr>
          <w:lang w:val="en-US"/>
        </w:rPr>
        <w:t xml:space="preserve">      </w:t>
      </w:r>
      <w:r w:rsidR="005C6C4D">
        <w:rPr>
          <w:lang w:val="en-US"/>
        </w:rPr>
        <w:t>1. P</w:t>
      </w:r>
      <w:r w:rsidR="00D077E6" w:rsidRPr="00D077E6">
        <w:rPr>
          <w:lang w:val="en-US"/>
        </w:rPr>
        <w:t xml:space="preserve">. </w:t>
      </w:r>
      <w:r w:rsidR="005C6C4D">
        <w:rPr>
          <w:rFonts w:ascii="Times New Roman" w:hAnsi="Times New Roman"/>
          <w:sz w:val="24"/>
          <w:szCs w:val="24"/>
          <w:lang w:val="en-US"/>
        </w:rPr>
        <w:t>Bene</w:t>
      </w:r>
      <w:r w:rsidR="005C6C4D">
        <w:rPr>
          <w:rFonts w:ascii="Times New Roman" w:hAnsi="Times New Roman"/>
          <w:sz w:val="24"/>
          <w:szCs w:val="24"/>
        </w:rPr>
        <w:t>š et al.,</w:t>
      </w:r>
      <w:r w:rsidR="005C6C4D" w:rsidRPr="005C6C4D">
        <w:rPr>
          <w:rFonts w:ascii="Times New Roman" w:hAnsi="Times New Roman"/>
          <w:iCs w:val="0"/>
          <w:sz w:val="24"/>
          <w:szCs w:val="24"/>
        </w:rPr>
        <w:t xml:space="preserve">Nucl. Instr. Meth. in Phys. Res. </w:t>
      </w:r>
      <w:r w:rsidR="005C6C4D" w:rsidRPr="005C6C4D">
        <w:rPr>
          <w:rFonts w:ascii="Times New Roman" w:hAnsi="Times New Roman"/>
          <w:sz w:val="24"/>
          <w:szCs w:val="24"/>
        </w:rPr>
        <w:t xml:space="preserve">A </w:t>
      </w:r>
      <w:r w:rsidR="005C6C4D" w:rsidRPr="005C6C4D">
        <w:rPr>
          <w:rFonts w:ascii="Times New Roman" w:hAnsi="Times New Roman"/>
          <w:b/>
          <w:bCs/>
          <w:sz w:val="24"/>
          <w:szCs w:val="24"/>
        </w:rPr>
        <w:t>569</w:t>
      </w:r>
      <w:r w:rsidRPr="002A0A37">
        <w:rPr>
          <w:rFonts w:ascii="Times New Roman" w:hAnsi="Times New Roman"/>
          <w:bCs/>
          <w:sz w:val="24"/>
          <w:szCs w:val="24"/>
        </w:rPr>
        <w:t>,</w:t>
      </w:r>
      <w:r w:rsidR="005C6C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6C4D" w:rsidRPr="005C6C4D">
        <w:rPr>
          <w:rFonts w:ascii="Times New Roman" w:hAnsi="Times New Roman"/>
          <w:sz w:val="24"/>
          <w:szCs w:val="24"/>
        </w:rPr>
        <w:t xml:space="preserve">737 </w:t>
      </w:r>
      <w:r w:rsidR="005C6C4D">
        <w:rPr>
          <w:rFonts w:ascii="Times New Roman" w:hAnsi="Times New Roman"/>
          <w:sz w:val="24"/>
          <w:szCs w:val="24"/>
        </w:rPr>
        <w:t>(2006)</w:t>
      </w:r>
    </w:p>
    <w:p w14:paraId="0F0434D7" w14:textId="3E186FA0" w:rsidR="00D077E6" w:rsidRPr="003901BB" w:rsidRDefault="003901BB" w:rsidP="003901BB">
      <w:pPr>
        <w:pStyle w:val="Reference"/>
        <w:numPr>
          <w:ilvl w:val="0"/>
          <w:numId w:val="0"/>
        </w:numPr>
        <w:ind w:left="851" w:hanging="851"/>
        <w:rPr>
          <w:rFonts w:ascii="Times New Roman" w:hAnsi="Times New Roman"/>
          <w:sz w:val="24"/>
          <w:szCs w:val="24"/>
        </w:rPr>
      </w:pPr>
      <w:r>
        <w:rPr>
          <w:lang w:val="en-US"/>
        </w:rPr>
        <w:t xml:space="preserve">      </w:t>
      </w:r>
      <w:r w:rsidR="00D077E6" w:rsidRPr="00D077E6">
        <w:rPr>
          <w:lang w:val="en-US"/>
        </w:rPr>
        <w:t>2</w:t>
      </w:r>
      <w:r w:rsidR="00D077E6" w:rsidRPr="003901BB">
        <w:rPr>
          <w:rFonts w:ascii="Times New Roman" w:hAnsi="Times New Roman"/>
          <w:sz w:val="24"/>
          <w:szCs w:val="24"/>
          <w:lang w:val="en-US"/>
        </w:rPr>
        <w:t>.</w:t>
      </w:r>
      <w:r w:rsidRPr="003901BB">
        <w:rPr>
          <w:rFonts w:ascii="Times New Roman" w:hAnsi="Times New Roman"/>
          <w:sz w:val="24"/>
          <w:szCs w:val="24"/>
          <w:lang w:val="en-US"/>
        </w:rPr>
        <w:t xml:space="preserve"> </w:t>
      </w:r>
      <w:bookmarkStart w:id="5" w:name="OLE_LINK14"/>
      <w:bookmarkStart w:id="6" w:name="OLE_LINK15"/>
      <w:r>
        <w:rPr>
          <w:rFonts w:ascii="Times New Roman" w:hAnsi="Times New Roman"/>
          <w:sz w:val="24"/>
          <w:szCs w:val="24"/>
          <w:lang w:val="en-US"/>
        </w:rPr>
        <w:t xml:space="preserve">N. I. </w:t>
      </w:r>
      <w:r w:rsidRPr="003901BB">
        <w:rPr>
          <w:rFonts w:ascii="Times New Roman" w:hAnsi="Times New Roman"/>
          <w:sz w:val="24"/>
          <w:szCs w:val="24"/>
          <w:lang w:eastAsia="en-GB"/>
        </w:rPr>
        <w:t>Rukhadze et al</w:t>
      </w:r>
      <w:r>
        <w:rPr>
          <w:rFonts w:ascii="Times New Roman" w:hAnsi="Times New Roman"/>
          <w:sz w:val="24"/>
          <w:szCs w:val="24"/>
          <w:lang w:eastAsia="en-GB"/>
        </w:rPr>
        <w:t xml:space="preserve">., </w:t>
      </w:r>
      <w:r w:rsidRPr="003901BB">
        <w:rPr>
          <w:rFonts w:ascii="Times New Roman" w:hAnsi="Times New Roman"/>
          <w:sz w:val="24"/>
          <w:szCs w:val="24"/>
          <w:lang w:eastAsia="en-GB"/>
        </w:rPr>
        <w:t>J. Phys.: Conf. Ser</w:t>
      </w:r>
      <w:r w:rsidRPr="003901BB">
        <w:rPr>
          <w:rFonts w:ascii="Times New Roman" w:hAnsi="Times New Roman"/>
          <w:i/>
          <w:sz w:val="24"/>
          <w:szCs w:val="24"/>
          <w:lang w:eastAsia="en-GB"/>
        </w:rPr>
        <w:t>.</w:t>
      </w:r>
      <w:r w:rsidRPr="003901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3901BB">
        <w:rPr>
          <w:rFonts w:ascii="Times New Roman" w:hAnsi="Times New Roman"/>
          <w:b/>
          <w:bCs/>
          <w:sz w:val="24"/>
          <w:szCs w:val="24"/>
          <w:lang w:eastAsia="en-GB"/>
        </w:rPr>
        <w:t>375</w:t>
      </w:r>
      <w:r w:rsidRPr="002A0A37">
        <w:rPr>
          <w:rFonts w:ascii="Times New Roman" w:hAnsi="Times New Roman"/>
          <w:bCs/>
          <w:sz w:val="24"/>
          <w:szCs w:val="24"/>
          <w:lang w:eastAsia="en-GB"/>
        </w:rPr>
        <w:t>,</w:t>
      </w:r>
      <w:r w:rsidRPr="002A0A3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3901BB">
        <w:rPr>
          <w:rFonts w:ascii="Times New Roman" w:hAnsi="Times New Roman"/>
          <w:sz w:val="24"/>
          <w:szCs w:val="24"/>
          <w:lang w:eastAsia="en-GB"/>
        </w:rPr>
        <w:t xml:space="preserve">042020 </w:t>
      </w:r>
      <w:bookmarkEnd w:id="5"/>
      <w:bookmarkEnd w:id="6"/>
      <w:r>
        <w:rPr>
          <w:rFonts w:ascii="Times New Roman" w:hAnsi="Times New Roman"/>
          <w:sz w:val="24"/>
          <w:szCs w:val="24"/>
          <w:lang w:eastAsia="en-GB"/>
        </w:rPr>
        <w:t>(2012)</w:t>
      </w:r>
    </w:p>
    <w:p w14:paraId="2F6BDF64" w14:textId="77777777" w:rsidR="00C775A5" w:rsidRPr="00E5401A" w:rsidRDefault="00C775A5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sectPr w:rsidR="00C775A5" w:rsidRPr="00E5401A" w:rsidSect="00C77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DED43" w14:textId="77777777" w:rsidR="00793263" w:rsidRDefault="00793263" w:rsidP="004061C2">
      <w:r>
        <w:separator/>
      </w:r>
    </w:p>
  </w:endnote>
  <w:endnote w:type="continuationSeparator" w:id="0">
    <w:p w14:paraId="46B20A3B" w14:textId="77777777" w:rsidR="00793263" w:rsidRDefault="00793263" w:rsidP="004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MSY10">
    <w:altName w:val="Arial Unicode MS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86DA6" w14:textId="77777777" w:rsidR="004061C2" w:rsidRDefault="004061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D62E5" w14:textId="77777777" w:rsidR="004061C2" w:rsidRDefault="004061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2E686" w14:textId="77777777" w:rsidR="004061C2" w:rsidRDefault="004061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0C613" w14:textId="77777777" w:rsidR="00793263" w:rsidRDefault="00793263" w:rsidP="004061C2">
      <w:r>
        <w:separator/>
      </w:r>
    </w:p>
  </w:footnote>
  <w:footnote w:type="continuationSeparator" w:id="0">
    <w:p w14:paraId="76129634" w14:textId="77777777" w:rsidR="00793263" w:rsidRDefault="00793263" w:rsidP="00406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88503" w14:textId="77777777" w:rsidR="004061C2" w:rsidRDefault="004061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D5ACA" w14:textId="77777777" w:rsidR="004061C2" w:rsidRDefault="004061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F3310" w14:textId="77777777" w:rsidR="004061C2" w:rsidRDefault="004061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2A"/>
    <w:rsid w:val="00074B75"/>
    <w:rsid w:val="00077BC8"/>
    <w:rsid w:val="000A3381"/>
    <w:rsid w:val="001A39D1"/>
    <w:rsid w:val="001A7891"/>
    <w:rsid w:val="001D482A"/>
    <w:rsid w:val="0028383A"/>
    <w:rsid w:val="002A0A37"/>
    <w:rsid w:val="002A15E7"/>
    <w:rsid w:val="00325962"/>
    <w:rsid w:val="003468B3"/>
    <w:rsid w:val="0036189B"/>
    <w:rsid w:val="003901BB"/>
    <w:rsid w:val="003933F8"/>
    <w:rsid w:val="003A4FBF"/>
    <w:rsid w:val="003A713B"/>
    <w:rsid w:val="004061C2"/>
    <w:rsid w:val="00490684"/>
    <w:rsid w:val="004E661F"/>
    <w:rsid w:val="005734E7"/>
    <w:rsid w:val="005A1D51"/>
    <w:rsid w:val="005C6C4D"/>
    <w:rsid w:val="00690CFC"/>
    <w:rsid w:val="006B0359"/>
    <w:rsid w:val="006F470B"/>
    <w:rsid w:val="00793263"/>
    <w:rsid w:val="007B3E28"/>
    <w:rsid w:val="007E7481"/>
    <w:rsid w:val="008F7BD7"/>
    <w:rsid w:val="009067A0"/>
    <w:rsid w:val="00994892"/>
    <w:rsid w:val="009E098D"/>
    <w:rsid w:val="009E39CB"/>
    <w:rsid w:val="009E4D25"/>
    <w:rsid w:val="00A72876"/>
    <w:rsid w:val="00B4673C"/>
    <w:rsid w:val="00BE3BD5"/>
    <w:rsid w:val="00C12832"/>
    <w:rsid w:val="00C47E0A"/>
    <w:rsid w:val="00C575B6"/>
    <w:rsid w:val="00C775A5"/>
    <w:rsid w:val="00CB774A"/>
    <w:rsid w:val="00CC53E3"/>
    <w:rsid w:val="00CC7E21"/>
    <w:rsid w:val="00D077E6"/>
    <w:rsid w:val="00D62394"/>
    <w:rsid w:val="00D9628D"/>
    <w:rsid w:val="00DD178D"/>
    <w:rsid w:val="00E13B3D"/>
    <w:rsid w:val="00E16AA6"/>
    <w:rsid w:val="00E357DB"/>
    <w:rsid w:val="00E5401A"/>
    <w:rsid w:val="00E55695"/>
    <w:rsid w:val="00E85022"/>
    <w:rsid w:val="00F278BE"/>
    <w:rsid w:val="00F3627B"/>
    <w:rsid w:val="00F73CA1"/>
    <w:rsid w:val="00F8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5ACC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  <w:style w:type="paragraph" w:customStyle="1" w:styleId="Reference">
    <w:name w:val="Reference"/>
    <w:rsid w:val="005C6C4D"/>
    <w:pPr>
      <w:widowControl w:val="0"/>
      <w:numPr>
        <w:numId w:val="1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2022-03-22T11:41:00Z</dcterms:created>
  <dcterms:modified xsi:type="dcterms:W3CDTF">2022-03-29T11:34:00Z</dcterms:modified>
</cp:coreProperties>
</file>