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/>
      </w:pPr>
      <w:r>
        <w:rPr>
          <w:b/>
          <w:bCs/>
          <w:sz w:val="32"/>
          <w:szCs w:val="32"/>
          <w:lang w:val="en-US"/>
        </w:rPr>
        <w:t xml:space="preserve">Smoking gun of nuclear clusterization in collisions of light relativistic </w:t>
      </w:r>
      <w:r>
        <w:rPr>
          <w:b/>
          <w:bCs/>
          <w:position w:val="0"/>
          <w:sz w:val="32"/>
          <w:sz w:val="32"/>
          <w:szCs w:val="32"/>
          <w:vertAlign w:val="baseline"/>
          <w:lang w:val="en-US"/>
        </w:rPr>
        <w:t>nuclei</w:t>
      </w:r>
    </w:p>
    <w:p>
      <w:pPr>
        <w:pStyle w:val="Normal"/>
        <w:widowControl w:val="false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jc w:val="center"/>
        <w:rPr/>
      </w:pPr>
      <w:r>
        <w:rPr>
          <w:sz w:val="28"/>
          <w:szCs w:val="28"/>
          <w:lang w:val="en-US"/>
        </w:rPr>
        <w:t>A.O. Svetlichnyi</w:t>
      </w:r>
      <w:r>
        <w:rPr>
          <w:sz w:val="28"/>
          <w:szCs w:val="28"/>
          <w:vertAlign w:val="superscript"/>
          <w:lang w:val="en-US"/>
        </w:rPr>
        <w:t>1,2,*</w:t>
      </w:r>
      <w:r>
        <w:rPr>
          <w:sz w:val="28"/>
          <w:szCs w:val="28"/>
          <w:lang w:val="en-US"/>
        </w:rPr>
        <w:t>, S.D. Savenkov</w:t>
      </w:r>
      <w:r>
        <w:rPr>
          <w:sz w:val="28"/>
          <w:szCs w:val="28"/>
          <w:vertAlign w:val="superscript"/>
          <w:lang w:val="en-US"/>
        </w:rPr>
        <w:t>2</w:t>
      </w:r>
      <w:r>
        <w:rPr>
          <w:position w:val="0"/>
          <w:sz w:val="28"/>
          <w:sz w:val="28"/>
          <w:szCs w:val="28"/>
          <w:vertAlign w:val="baseline"/>
          <w:lang w:val="en-US"/>
        </w:rPr>
        <w:t xml:space="preserve">, </w:t>
      </w:r>
      <w:r>
        <w:rPr>
          <w:sz w:val="28"/>
          <w:szCs w:val="28"/>
          <w:lang w:val="en-US"/>
        </w:rPr>
        <w:t>R.S. Nepeivoda</w:t>
      </w:r>
      <w:r>
        <w:rPr>
          <w:sz w:val="28"/>
          <w:szCs w:val="28"/>
          <w:vertAlign w:val="superscript"/>
          <w:lang w:val="en-US"/>
        </w:rPr>
        <w:t>1,2</w:t>
      </w:r>
      <w:r>
        <w:rPr>
          <w:sz w:val="28"/>
          <w:szCs w:val="28"/>
          <w:lang w:val="en-US"/>
        </w:rPr>
        <w:t>, N.A. Kozyrev</w:t>
      </w:r>
      <w:r>
        <w:rPr>
          <w:sz w:val="28"/>
          <w:szCs w:val="28"/>
          <w:vertAlign w:val="superscript"/>
          <w:lang w:val="en-US"/>
        </w:rPr>
        <w:t>1,2</w:t>
      </w:r>
      <w:r>
        <w:rPr>
          <w:position w:val="0"/>
          <w:sz w:val="28"/>
          <w:sz w:val="28"/>
          <w:szCs w:val="28"/>
          <w:vertAlign w:val="baseline"/>
          <w:lang w:val="en-US"/>
        </w:rPr>
        <w:t>, I.A. Pshenichnov</w:t>
      </w:r>
      <w:r>
        <w:rPr>
          <w:sz w:val="28"/>
          <w:szCs w:val="28"/>
          <w:vertAlign w:val="superscript"/>
          <w:lang w:val="en-US"/>
        </w:rPr>
        <w:t>1,2</w:t>
      </w:r>
    </w:p>
    <w:p>
      <w:pPr>
        <w:pStyle w:val="Normal"/>
        <w:widowControl w:val="false"/>
        <w:jc w:val="center"/>
        <w:rPr>
          <w:i/>
          <w:i/>
          <w:iCs/>
          <w:sz w:val="24"/>
          <w:szCs w:val="24"/>
          <w:vertAlign w:val="superscript"/>
          <w:lang w:val="en-US" w:eastAsia="ru-RU"/>
        </w:rPr>
      </w:pPr>
      <w:r>
        <w:rPr>
          <w:i w:val="false"/>
          <w:iCs w:val="false"/>
          <w:vertAlign w:val="superscript"/>
          <w:lang w:val="en-US"/>
        </w:rPr>
        <w:t>1</w:t>
      </w:r>
      <w:r>
        <w:rPr>
          <w:i/>
          <w:iCs/>
          <w:sz w:val="24"/>
          <w:szCs w:val="24"/>
          <w:lang w:val="en-US" w:eastAsia="ru-RU"/>
        </w:rPr>
        <w:t>Institute for Nuclear Research of the Russian Academy of Sciences</w:t>
      </w:r>
      <w:r>
        <w:rPr>
          <w:i/>
          <w:iCs/>
          <w:lang w:val="en-US"/>
        </w:rPr>
        <w:t>, Moscow, Russia;</w:t>
      </w:r>
    </w:p>
    <w:p>
      <w:pPr>
        <w:pStyle w:val="Normal"/>
        <w:widowControl w:val="false"/>
        <w:jc w:val="center"/>
        <w:rPr>
          <w:i/>
          <w:i/>
          <w:iCs/>
          <w:sz w:val="24"/>
          <w:szCs w:val="24"/>
          <w:vertAlign w:val="superscript"/>
          <w:lang w:val="en-US" w:eastAsia="ru-RU"/>
        </w:rPr>
      </w:pPr>
      <w:r>
        <w:rPr>
          <w:i w:val="false"/>
          <w:iCs w:val="false"/>
          <w:vertAlign w:val="superscript"/>
          <w:lang w:val="en-US"/>
        </w:rPr>
        <w:t>2</w:t>
      </w:r>
      <w:r>
        <w:rPr>
          <w:i/>
          <w:lang w:val="en-US"/>
        </w:rPr>
        <w:t>Moscow Institute of Physics and Technology, Dolgoprudny, Russia</w:t>
      </w:r>
      <w:r>
        <w:rPr>
          <w:i/>
          <w:iCs/>
          <w:lang w:val="en-US"/>
        </w:rPr>
        <w:t xml:space="preserve">; </w:t>
      </w:r>
    </w:p>
    <w:p>
      <w:pPr>
        <w:pStyle w:val="Normal"/>
        <w:widowControl w:val="false"/>
        <w:tabs>
          <w:tab w:val="clear" w:pos="708"/>
          <w:tab w:val="center" w:pos="4536" w:leader="none"/>
          <w:tab w:val="left" w:pos="6535" w:leader="none"/>
        </w:tabs>
        <w:rPr/>
      </w:pPr>
      <w:r>
        <w:rPr>
          <w:lang w:val="en-US"/>
        </w:rPr>
        <w:tab/>
      </w:r>
      <w:r>
        <w:rPr>
          <w:vertAlign w:val="superscript"/>
          <w:lang w:val="en-US"/>
        </w:rPr>
        <w:t>*</w:t>
      </w:r>
      <w:r>
        <w:rPr>
          <w:lang w:val="en-US"/>
        </w:rPr>
        <w:t xml:space="preserve">E-mail: </w:t>
      </w:r>
      <w:r>
        <w:rPr>
          <w:sz w:val="24"/>
          <w:szCs w:val="24"/>
          <w:lang w:val="en-US" w:eastAsia="ru-RU"/>
        </w:rPr>
        <w:t>aleksandr.svetlichnyy@phystech.edu</w:t>
      </w:r>
    </w:p>
    <w:p>
      <w:pPr>
        <w:pStyle w:val="Normal"/>
        <w:widowControl w:val="false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ind w:left="0" w:right="0" w:hanging="0"/>
        <w:jc w:val="both"/>
        <w:rPr/>
      </w:pPr>
      <w:r>
        <w:rPr>
          <w:position w:val="0"/>
          <w:sz w:val="28"/>
          <w:sz w:val="28"/>
          <w:szCs w:val="28"/>
          <w:vertAlign w:val="baseline"/>
          <w:lang w:val="en-US"/>
        </w:rPr>
        <w:tab/>
        <w:t xml:space="preserve">Interactions of </w:t>
      </w:r>
      <w:r>
        <w:rPr>
          <w:sz w:val="28"/>
          <w:szCs w:val="28"/>
          <w:vertAlign w:val="superscript"/>
          <w:lang w:val="en-US"/>
        </w:rPr>
        <w:t>12</w:t>
      </w:r>
      <w:r>
        <w:rPr>
          <w:position w:val="0"/>
          <w:sz w:val="28"/>
          <w:sz w:val="28"/>
          <w:szCs w:val="28"/>
          <w:vertAlign w:val="baseline"/>
          <w:lang w:val="en-US"/>
        </w:rPr>
        <w:t xml:space="preserve">C nuclei with various targets were studied in </w:t>
      </w:r>
      <w:r>
        <w:rPr>
          <w:position w:val="0"/>
          <w:sz w:val="28"/>
          <w:sz w:val="28"/>
          <w:szCs w:val="28"/>
          <w:vertAlign w:val="baseline"/>
          <w:lang w:val="en-US"/>
        </w:rPr>
        <w:t>BM@N</w:t>
      </w:r>
      <w:r>
        <w:rPr>
          <w:position w:val="0"/>
          <w:sz w:val="28"/>
          <w:sz w:val="28"/>
          <w:szCs w:val="28"/>
          <w:vertAlign w:val="baseline"/>
          <w:lang w:val="en-US"/>
        </w:rPr>
        <w:t xml:space="preserve"> experiment at NICA [1]. Studies of </w:t>
      </w:r>
      <w:r>
        <w:rPr>
          <w:sz w:val="28"/>
          <w:szCs w:val="28"/>
          <w:vertAlign w:val="superscript"/>
          <w:lang w:val="en-US"/>
        </w:rPr>
        <w:t>16</w:t>
      </w:r>
      <w:r>
        <w:rPr>
          <w:sz w:val="28"/>
          <w:szCs w:val="28"/>
          <w:lang w:val="en-US"/>
        </w:rPr>
        <w:t>O–</w:t>
      </w:r>
      <w:r>
        <w:rPr>
          <w:sz w:val="28"/>
          <w:szCs w:val="28"/>
          <w:vertAlign w:val="superscript"/>
          <w:lang w:val="en-US"/>
        </w:rPr>
        <w:t>16</w:t>
      </w:r>
      <w:r>
        <w:rPr>
          <w:sz w:val="28"/>
          <w:szCs w:val="28"/>
          <w:lang w:val="en-US"/>
        </w:rPr>
        <w:t xml:space="preserve">O collisions are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foreseen</w:t>
      </w:r>
      <w:r>
        <w:rPr>
          <w:sz w:val="28"/>
          <w:szCs w:val="28"/>
          <w:lang w:val="en-US"/>
        </w:rPr>
        <w:t xml:space="preserve"> in future experiments after the LHC upgrade [2] as a part of a program to scan the size of colliding systems. As follows from calculations [3,4], the admixture of </w:t>
      </w:r>
      <w:r>
        <w:rPr>
          <w:sz w:val="28"/>
          <w:szCs w:val="28"/>
          <w:lang w:val="en-US" w:eastAsia="ru-RU"/>
        </w:rPr>
        <w:t>the</w:t>
      </w:r>
      <w:r>
        <w:rPr>
          <w:sz w:val="28"/>
          <w:szCs w:val="28"/>
          <w:lang w:val="en-US"/>
        </w:rPr>
        <w:t xml:space="preserve"> alpha-clustered states in </w:t>
      </w:r>
      <w:r>
        <w:rPr>
          <w:sz w:val="28"/>
          <w:szCs w:val="28"/>
          <w:vertAlign w:val="superscript"/>
          <w:lang w:val="en-US"/>
        </w:rPr>
        <w:t>12</w:t>
      </w:r>
      <w:r>
        <w:rPr>
          <w:position w:val="0"/>
          <w:sz w:val="28"/>
          <w:sz w:val="28"/>
          <w:szCs w:val="28"/>
          <w:vertAlign w:val="baseline"/>
          <w:lang w:val="en-US"/>
        </w:rPr>
        <w:t>C and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16</w:t>
      </w:r>
      <w:r>
        <w:rPr>
          <w:sz w:val="28"/>
          <w:szCs w:val="28"/>
          <w:lang w:val="en-US"/>
        </w:rPr>
        <w:t xml:space="preserve">O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leads</w:t>
      </w:r>
      <w:r>
        <w:rPr>
          <w:sz w:val="28"/>
          <w:szCs w:val="28"/>
          <w:lang w:val="en-US"/>
        </w:rPr>
        <w:t xml:space="preserve"> to a triangular modulation of elliptic flow from the overlap region of colliding nuclei. It is also known [5] that forward alpha-particles are produced in fragmentation of relativistic </w:t>
      </w:r>
      <w:r>
        <w:rPr>
          <w:sz w:val="28"/>
          <w:szCs w:val="28"/>
          <w:vertAlign w:val="superscript"/>
          <w:lang w:val="en-US"/>
        </w:rPr>
        <w:t>16</w:t>
      </w:r>
      <w:r>
        <w:rPr>
          <w:sz w:val="28"/>
          <w:szCs w:val="28"/>
          <w:lang w:val="en-US"/>
        </w:rPr>
        <w:t xml:space="preserve">O in nuclear photoemulsion. This suggests the impact of alpha-clusterization in </w:t>
      </w:r>
      <w:r>
        <w:rPr>
          <w:sz w:val="28"/>
          <w:szCs w:val="28"/>
          <w:vertAlign w:val="superscript"/>
          <w:lang w:val="en-US"/>
        </w:rPr>
        <w:t>16</w:t>
      </w:r>
      <w:r>
        <w:rPr>
          <w:sz w:val="28"/>
          <w:szCs w:val="28"/>
          <w:lang w:val="en-US"/>
        </w:rPr>
        <w:t xml:space="preserve">O   also on spectator matter. First calculations [6] of yields of secondary nuclei (He, Li, Be, B, C, N) from fragmentation of </w:t>
      </w:r>
      <w:r>
        <w:rPr>
          <w:sz w:val="28"/>
          <w:szCs w:val="28"/>
          <w:vertAlign w:val="superscript"/>
          <w:lang w:val="en-US"/>
        </w:rPr>
        <w:t>16</w:t>
      </w:r>
      <w:r>
        <w:rPr>
          <w:sz w:val="28"/>
          <w:szCs w:val="28"/>
          <w:lang w:val="en-US"/>
        </w:rPr>
        <w:t>O with our Abrasion-Ablation Monte Carlo for Colliders model taking into account pre-equilibrium clusterization of spectator matter (AAMCC-MST) [7] demonstrated general agreement with data [5]. However, the production of pairs and triplets of alphas was essentially underestimated together with the production of carbon [6] with respect to measurements [5].</w:t>
      </w:r>
    </w:p>
    <w:p>
      <w:pPr>
        <w:pStyle w:val="Normal"/>
        <w:widowControl w:val="false"/>
        <w:ind w:left="0" w:right="0" w:hanging="0"/>
        <w:jc w:val="both"/>
        <w:rPr/>
      </w:pPr>
      <w:r>
        <w:rPr>
          <w:sz w:val="28"/>
          <w:szCs w:val="28"/>
          <w:lang w:val="en-US"/>
        </w:rPr>
        <w:tab/>
        <w:t>In order to remove this discrepancy, in the present work AAMCC-MST was extended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 by </w:t>
      </w:r>
      <w:r>
        <w:rPr>
          <w:sz w:val="28"/>
          <w:szCs w:val="28"/>
          <w:lang w:val="en-US"/>
        </w:rPr>
        <w:t xml:space="preserve">accounting for clustered states in nucleon configurations of initial </w:t>
      </w:r>
      <w:r>
        <w:rPr>
          <w:sz w:val="28"/>
          <w:szCs w:val="28"/>
          <w:vertAlign w:val="superscript"/>
          <w:lang w:val="en-US"/>
        </w:rPr>
        <w:t>16</w:t>
      </w:r>
      <w:r>
        <w:rPr>
          <w:sz w:val="28"/>
          <w:szCs w:val="28"/>
          <w:lang w:val="en-US"/>
        </w:rPr>
        <w:t>O in addition to MST-clustering after the abrasion stage. Th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ree</w:t>
      </w:r>
      <w:r>
        <w:rPr>
          <w:sz w:val="28"/>
          <w:szCs w:val="28"/>
          <w:lang w:val="en-US"/>
        </w:rPr>
        <w:t xml:space="preserve"> nuclear density profiles in </w:t>
      </w:r>
      <w:r>
        <w:rPr>
          <w:sz w:val="28"/>
          <w:szCs w:val="28"/>
          <w:vertAlign w:val="superscript"/>
          <w:lang w:val="en-US"/>
        </w:rPr>
        <w:t>16</w:t>
      </w:r>
      <w:r>
        <w:rPr>
          <w:sz w:val="28"/>
          <w:szCs w:val="28"/>
          <w:lang w:val="en-US"/>
        </w:rPr>
        <w:t xml:space="preserve">O </w:t>
      </w:r>
      <w:r>
        <w:rPr>
          <w:sz w:val="28"/>
          <w:szCs w:val="28"/>
          <w:lang w:val="en-US"/>
        </w:rPr>
        <w:t>based on</w:t>
      </w:r>
      <w:r>
        <w:rPr>
          <w:sz w:val="28"/>
          <w:szCs w:val="28"/>
          <w:lang w:val="en-US"/>
        </w:rPr>
        <w:t xml:space="preserve"> [4,8] were implemented in AAMCC-MST to sample the positions of neutrons and protons in </w:t>
      </w:r>
      <w:r>
        <w:rPr>
          <w:sz w:val="28"/>
          <w:szCs w:val="28"/>
          <w:vertAlign w:val="superscript"/>
          <w:lang w:val="en-US"/>
        </w:rPr>
        <w:t>16</w:t>
      </w:r>
      <w:r>
        <w:rPr>
          <w:sz w:val="28"/>
          <w:szCs w:val="28"/>
          <w:lang w:val="en-US"/>
        </w:rPr>
        <w:t xml:space="preserve">O, </w:t>
      </w:r>
      <w:r>
        <w:rPr>
          <w:sz w:val="28"/>
          <w:szCs w:val="28"/>
          <w:lang w:val="en-US"/>
        </w:rPr>
        <w:t>including one</w:t>
      </w:r>
      <w:r>
        <w:rPr>
          <w:sz w:val="28"/>
          <w:szCs w:val="28"/>
          <w:lang w:val="en-US"/>
        </w:rPr>
        <w:t xml:space="preserve"> with accounting for clustered states. Results of calculations </w:t>
      </w:r>
      <w:r>
        <w:rPr>
          <w:sz w:val="28"/>
          <w:szCs w:val="28"/>
          <w:lang w:val="en-US"/>
        </w:rPr>
        <w:t>with all three profiles and with different sizes of intranuclear alpha-clusters</w:t>
      </w:r>
      <w:r>
        <w:rPr>
          <w:sz w:val="28"/>
          <w:szCs w:val="28"/>
          <w:lang w:val="en-US"/>
        </w:rPr>
        <w:t xml:space="preserve"> were compared with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the d</w:t>
      </w:r>
      <w:r>
        <w:rPr>
          <w:sz w:val="28"/>
          <w:szCs w:val="28"/>
          <w:lang w:val="en-US"/>
        </w:rPr>
        <w:t xml:space="preserve">ata on fragmentation of </w:t>
      </w:r>
      <w:r>
        <w:rPr>
          <w:sz w:val="28"/>
          <w:szCs w:val="28"/>
          <w:vertAlign w:val="superscript"/>
          <w:lang w:val="en-US"/>
        </w:rPr>
        <w:t>16</w:t>
      </w:r>
      <w:r>
        <w:rPr>
          <w:sz w:val="28"/>
          <w:szCs w:val="28"/>
          <w:lang w:val="en-US"/>
        </w:rPr>
        <w:t xml:space="preserve">O [5]. </w:t>
      </w: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u w:val="none"/>
          <w:lang w:val="en-US" w:eastAsia="ru-RU" w:bidi="ar-SA"/>
        </w:rPr>
        <w:t>While</w:t>
      </w:r>
      <w:r>
        <w:rPr>
          <w:i w:val="false"/>
          <w:iCs w:val="false"/>
          <w:sz w:val="28"/>
          <w:szCs w:val="28"/>
          <w:u w:val="none"/>
          <w:lang w:val="en-US"/>
        </w:rPr>
        <w:t xml:space="preserve"> the production of alpha-particles is underestimated for </w:t>
      </w: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u w:val="none"/>
          <w:lang w:val="en-US" w:eastAsia="ru-RU" w:bidi="ar-SA"/>
        </w:rPr>
        <w:t>all the</w:t>
      </w:r>
      <w:r>
        <w:rPr>
          <w:i w:val="false"/>
          <w:iCs w:val="false"/>
          <w:sz w:val="28"/>
          <w:szCs w:val="28"/>
          <w:u w:val="none"/>
          <w:lang w:val="en-US"/>
        </w:rPr>
        <w:t xml:space="preserve"> parameterizations </w:t>
      </w:r>
      <w:r>
        <w:rPr>
          <w:i w:val="false"/>
          <w:iCs w:val="false"/>
          <w:sz w:val="28"/>
          <w:szCs w:val="28"/>
          <w:u w:val="none"/>
          <w:lang w:val="en-US"/>
        </w:rPr>
        <w:t xml:space="preserve">of nuclear densities in </w:t>
      </w:r>
      <w:r>
        <w:rPr>
          <w:i w:val="false"/>
          <w:iCs w:val="false"/>
          <w:sz w:val="28"/>
          <w:szCs w:val="28"/>
          <w:u w:val="none"/>
          <w:vertAlign w:val="superscript"/>
          <w:lang w:val="en-US"/>
        </w:rPr>
        <w:t>16</w:t>
      </w:r>
      <w:r>
        <w:rPr>
          <w:i w:val="false"/>
          <w:iCs w:val="false"/>
          <w:sz w:val="28"/>
          <w:szCs w:val="28"/>
          <w:u w:val="none"/>
          <w:lang w:val="en-US"/>
        </w:rPr>
        <w:t xml:space="preserve">O, the results with the clustered nuclear density appear to be closer to </w:t>
      </w: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u w:val="none"/>
          <w:lang w:val="en-US" w:eastAsia="ru-RU" w:bidi="ar-SA"/>
        </w:rPr>
        <w:t>the data</w:t>
      </w:r>
      <w:r>
        <w:rPr>
          <w:i w:val="false"/>
          <w:iCs w:val="false"/>
          <w:sz w:val="28"/>
          <w:szCs w:val="28"/>
          <w:u w:val="none"/>
          <w:lang w:val="en-US"/>
        </w:rPr>
        <w:t>.</w:t>
      </w:r>
      <w:r>
        <w:rPr>
          <w:i w:val="false"/>
          <w:iCs w:val="false"/>
          <w:sz w:val="28"/>
          <w:szCs w:val="28"/>
          <w:u w:val="none"/>
          <w:lang w:val="en-US"/>
        </w:rPr>
        <w:t xml:space="preserve"> Further development of AAMCC-MST on the basis of </w:t>
      </w:r>
      <w:r>
        <w:rPr>
          <w:i w:val="false"/>
          <w:iCs w:val="false"/>
          <w:sz w:val="28"/>
          <w:szCs w:val="28"/>
          <w:u w:val="none"/>
          <w:lang w:val="en-US"/>
        </w:rPr>
        <w:t xml:space="preserve">the hierarchical clustering </w:t>
      </w:r>
      <w:r>
        <w:rPr>
          <w:i w:val="false"/>
          <w:iCs w:val="false"/>
          <w:sz w:val="28"/>
          <w:szCs w:val="28"/>
          <w:u w:val="none"/>
          <w:lang w:val="en-US"/>
        </w:rPr>
        <w:t>is planed</w:t>
      </w:r>
      <w:r>
        <w:rPr>
          <w:i w:val="false"/>
          <w:iCs w:val="false"/>
          <w:sz w:val="28"/>
          <w:szCs w:val="28"/>
          <w:u w:val="none"/>
          <w:lang w:val="en-US"/>
        </w:rPr>
        <w:t>.</w:t>
      </w:r>
    </w:p>
    <w:p>
      <w:pPr>
        <w:pStyle w:val="Normal"/>
        <w:widowControl w:val="false"/>
        <w:ind w:left="0" w:right="0" w:hanging="0"/>
        <w:jc w:val="both"/>
        <w:rPr>
          <w:sz w:val="28"/>
          <w:szCs w:val="28"/>
          <w:lang w:val="en-US"/>
        </w:rPr>
      </w:pPr>
      <w:r>
        <w:rPr/>
      </w:r>
    </w:p>
    <w:p>
      <w:pPr>
        <w:pStyle w:val="Normal"/>
        <w:widowControl w:val="false"/>
        <w:ind w:left="0" w:right="0" w:firstLine="3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[1] M. Kapishin, JPS Conf. Proc. 32 (2020) 010093</w:t>
      </w:r>
    </w:p>
    <w:p>
      <w:pPr>
        <w:pStyle w:val="Normal"/>
        <w:widowControl w:val="false"/>
        <w:ind w:left="0" w:right="0" w:firstLine="3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[2] Z. Citron et al., CERN Yellow Rep. Monogr. 7 (2019) 1159</w:t>
      </w:r>
    </w:p>
    <w:p>
      <w:pPr>
        <w:pStyle w:val="Normal"/>
        <w:widowControl w:val="false"/>
        <w:ind w:left="0" w:right="0" w:firstLine="3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[3] W. Broniowsky et al., Nucl. Phys. A 1005 (2021) 121763 </w:t>
      </w:r>
    </w:p>
    <w:p>
      <w:pPr>
        <w:pStyle w:val="Normal"/>
        <w:widowControl w:val="false"/>
        <w:ind w:left="0" w:right="0" w:firstLine="3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[4] S.H. Lim et al., Phys. Rev. C 99 (2019) 044904</w:t>
      </w:r>
    </w:p>
    <w:p>
      <w:pPr>
        <w:pStyle w:val="Normal"/>
        <w:widowControl w:val="false"/>
        <w:ind w:left="0" w:right="0" w:firstLine="3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[5] M. El-Nagdy et al., J. Phys. Commun. 2 (2018) 035010</w:t>
      </w:r>
    </w:p>
    <w:p>
      <w:pPr>
        <w:pStyle w:val="Normal"/>
        <w:widowControl w:val="false"/>
        <w:ind w:left="0" w:right="0" w:firstLine="3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[6] A. Svetlichnyi et al., PoS, EPS-HEP2021 (2022) 310</w:t>
      </w:r>
    </w:p>
    <w:p>
      <w:pPr>
        <w:pStyle w:val="Normal"/>
        <w:widowControl w:val="false"/>
        <w:ind w:left="0" w:right="0" w:firstLine="3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[7]</w:t>
      </w:r>
      <w:r>
        <w:rPr>
          <w:rFonts w:cs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lang w:val="en-US"/>
        </w:rPr>
        <w:t xml:space="preserve"> </w:t>
      </w:r>
      <w:r>
        <w:rPr>
          <w:rFonts w:cs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en-US"/>
        </w:rPr>
        <w:t xml:space="preserve">R. Nepeivoda, et al., Particles 5 (2022) 40 </w:t>
      </w:r>
    </w:p>
    <w:p>
      <w:pPr>
        <w:pStyle w:val="Normal"/>
        <w:widowControl w:val="false"/>
        <w:ind w:left="0" w:right="0" w:firstLine="340"/>
        <w:jc w:val="both"/>
        <w:rPr>
          <w:sz w:val="28"/>
          <w:szCs w:val="28"/>
          <w:lang w:val="en-US"/>
        </w:rPr>
      </w:pPr>
      <w:r>
        <w:rPr>
          <w:rFonts w:cs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en-US"/>
        </w:rPr>
        <w:t>[8</w:t>
      </w:r>
      <w:r>
        <w:rPr>
          <w:rFonts w:eastAsia="Times New Roman" w:cs="Times New Roman"/>
          <w:b w:val="false"/>
          <w:i w:val="false"/>
          <w:iCs w:val="false"/>
          <w:caps w:val="false"/>
          <w:smallCaps w:val="false"/>
          <w:color w:val="auto"/>
          <w:spacing w:val="0"/>
          <w:kern w:val="0"/>
          <w:sz w:val="28"/>
          <w:szCs w:val="28"/>
          <w:highlight w:val="white"/>
          <w:lang w:val="en-US" w:eastAsia="ru-RU" w:bidi="ar-SA"/>
        </w:rPr>
        <w:t>]</w:t>
      </w:r>
      <w:r>
        <w:rPr>
          <w:rFonts w:cs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en-US"/>
        </w:rPr>
        <w:t xml:space="preserve"> </w:t>
      </w:r>
      <w:r>
        <w:rPr>
          <w:rFonts w:cs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en-US" w:eastAsia="ru-RU"/>
        </w:rPr>
        <w:t>J. He et al., Phys Rev C 104 (2021) 044902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80"/>
  <w:embedSystemFonts/>
  <w:defaultTabStop w:val="708"/>
  <w:autoHyphenation w:val="true"/>
  <w:doNotHyphenateCap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>
      <w:sz w:val="24"/>
      <w:lang w:val="ru-RU" w:eastAsia="ru-RU"/>
    </w:rPr>
  </w:style>
  <w:style w:type="character" w:styleId="FooterChar">
    <w:name w:val="Footer Char"/>
    <w:basedOn w:val="DefaultParagraphFont"/>
    <w:qFormat/>
    <w:rPr>
      <w:sz w:val="24"/>
      <w:lang w:val="ru-RU" w:eastAsia="ru-RU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844" w:leader="none"/>
        <w:tab w:val="right" w:pos="9689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844" w:leader="none"/>
        <w:tab w:val="right" w:pos="9689" w:leader="none"/>
      </w:tabs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6882</TotalTime>
  <Application>LibreOffice/6.4.7.2$Linux_X86_64 LibreOffice_project/40$Build-2</Application>
  <Pages>1</Pages>
  <Words>424</Words>
  <Characters>2325</Characters>
  <CharactersWithSpaces>2741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2022-01-27T13:25:00Z</dcterms:created>
  <dc:creator/>
  <dc:description/>
  <dc:language>en-GB</dc:language>
  <cp:lastModifiedBy/>
  <dcterms:modified xsi:type="dcterms:W3CDTF">2022-03-29T11:39:25Z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