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76" w:rsidRDefault="007E2976" w:rsidP="00662223">
      <w:pPr>
        <w:spacing w:after="0" w:line="240" w:lineRule="auto"/>
        <w:jc w:val="center"/>
        <w:rPr>
          <w:rStyle w:val="bumpedfont15mrcssattr"/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662223">
        <w:rPr>
          <w:rStyle w:val="bumpedfont15mrcssattr"/>
          <w:rFonts w:ascii="Times New Roman" w:hAnsi="Times New Roman"/>
          <w:b/>
          <w:bCs/>
          <w:caps/>
          <w:color w:val="000000"/>
          <w:sz w:val="32"/>
          <w:szCs w:val="32"/>
          <w:lang w:val="en-US"/>
        </w:rPr>
        <w:t>A method of gamma-spectrum processing based on exponential smoothing</w:t>
      </w:r>
    </w:p>
    <w:p w:rsidR="00662223" w:rsidRDefault="00662223" w:rsidP="00662223">
      <w:pPr>
        <w:spacing w:after="0" w:line="240" w:lineRule="auto"/>
        <w:jc w:val="center"/>
        <w:rPr>
          <w:rStyle w:val="bumpedfont15mrcssattr"/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662223" w:rsidRPr="00662223" w:rsidRDefault="00662223" w:rsidP="00662223">
      <w:pPr>
        <w:spacing w:after="0" w:line="240" w:lineRule="auto"/>
        <w:jc w:val="center"/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</w:pP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M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olgopolov</w:t>
      </w:r>
      <w:proofErr w:type="spellEnd"/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L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Minin</w:t>
      </w:r>
      <w:proofErr w:type="spellEnd"/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662223">
        <w:rPr>
          <w:rStyle w:val="bumpedfont15mrcssattr"/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Rabotkin</w:t>
      </w:r>
      <w:proofErr w:type="spellEnd"/>
    </w:p>
    <w:p w:rsidR="00662223" w:rsidRDefault="00662223" w:rsidP="00662223">
      <w:pPr>
        <w:spacing w:after="0" w:line="240" w:lineRule="auto"/>
        <w:jc w:val="center"/>
        <w:rPr>
          <w:rStyle w:val="bumpedfont15mrcssattr"/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662223">
        <w:rPr>
          <w:rStyle w:val="bumpedfont15mrcssattr"/>
          <w:rFonts w:ascii="Times New Roman" w:hAnsi="Times New Roman"/>
          <w:bCs/>
          <w:i/>
          <w:color w:val="000000"/>
          <w:sz w:val="28"/>
          <w:szCs w:val="28"/>
          <w:lang w:val="en-US"/>
        </w:rPr>
        <w:t>Voronezh State university, Voronezh, Russia</w:t>
      </w:r>
    </w:p>
    <w:p w:rsidR="005C79F6" w:rsidRPr="005C79F6" w:rsidRDefault="005C79F6" w:rsidP="00662223">
      <w:pPr>
        <w:spacing w:after="0" w:line="240" w:lineRule="auto"/>
        <w:jc w:val="center"/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E-mail: mininla@</w:t>
      </w:r>
      <w:r w:rsidR="002A365B">
        <w:rPr>
          <w:rStyle w:val="bumpedfont15mrcssattr"/>
          <w:rFonts w:ascii="Times New Roman" w:hAnsi="Times New Roman"/>
          <w:bCs/>
          <w:color w:val="000000"/>
          <w:sz w:val="28"/>
          <w:szCs w:val="28"/>
          <w:lang w:val="en-US"/>
        </w:rPr>
        <w:t>mail.ru</w:t>
      </w:r>
    </w:p>
    <w:p w:rsidR="007E2976" w:rsidRPr="00662223" w:rsidRDefault="007E2976" w:rsidP="001F4B8B">
      <w:pPr>
        <w:spacing w:after="0" w:line="240" w:lineRule="auto"/>
        <w:jc w:val="both"/>
        <w:rPr>
          <w:rFonts w:ascii="Times New Roman" w:eastAsia="TT1B797o00" w:hAnsi="Times New Roman"/>
          <w:b/>
          <w:caps/>
          <w:sz w:val="32"/>
          <w:szCs w:val="32"/>
        </w:rPr>
      </w:pPr>
      <w:r w:rsidRPr="00662223">
        <w:rPr>
          <w:rStyle w:val="bumpedfont15mrcssattr"/>
          <w:rFonts w:ascii="Times New Roman" w:hAnsi="Times New Roman"/>
          <w:b/>
          <w:bCs/>
          <w:caps/>
          <w:color w:val="000000"/>
          <w:sz w:val="32"/>
          <w:szCs w:val="32"/>
          <w:lang w:val="en-US"/>
        </w:rPr>
        <w:t> </w:t>
      </w:r>
    </w:p>
    <w:p w:rsidR="007E2976" w:rsidRDefault="007E2976" w:rsidP="002A365B">
      <w:pPr>
        <w:spacing w:after="0" w:line="240" w:lineRule="auto"/>
        <w:ind w:firstLine="426"/>
        <w:jc w:val="both"/>
        <w:rPr>
          <w:rFonts w:ascii="Times New Roman" w:eastAsia="TT1B797o00" w:hAnsi="Times New Roman"/>
          <w:sz w:val="28"/>
          <w:szCs w:val="28"/>
          <w:lang w:val="en-US"/>
        </w:rPr>
      </w:pPr>
      <w:r>
        <w:rPr>
          <w:rFonts w:ascii="Times New Roman" w:eastAsia="TT1B797o00" w:hAnsi="Times New Roman"/>
          <w:sz w:val="28"/>
          <w:szCs w:val="28"/>
          <w:lang w:val="en-US"/>
        </w:rPr>
        <w:t>This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>paper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>proposes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>a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>new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method to smooth out the spectral gamma-lines. 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Calibration samples supplied with the gamma spectrometer containing radioactive isotopes </w:t>
      </w:r>
      <w:r>
        <w:rPr>
          <w:rFonts w:ascii="Times New Roman" w:hAnsi="Times New Roman"/>
          <w:sz w:val="28"/>
          <w:szCs w:val="28"/>
          <w:lang w:val="en-US"/>
        </w:rPr>
        <w:t>Eu</w:t>
      </w:r>
      <w:r w:rsidRPr="003461F5">
        <w:rPr>
          <w:rFonts w:ascii="Times New Roman" w:hAnsi="Times New Roman"/>
          <w:sz w:val="28"/>
          <w:szCs w:val="28"/>
          <w:vertAlign w:val="superscript"/>
          <w:lang w:val="en-US"/>
        </w:rPr>
        <w:t>152</w:t>
      </w:r>
      <w:r w:rsidRPr="003461F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461F5">
        <w:rPr>
          <w:rFonts w:ascii="Times New Roman" w:hAnsi="Times New Roman"/>
          <w:sz w:val="28"/>
          <w:szCs w:val="28"/>
          <w:vertAlign w:val="superscript"/>
          <w:lang w:val="en-US"/>
        </w:rPr>
        <w:t>60</w:t>
      </w:r>
      <w:r>
        <w:rPr>
          <w:rFonts w:ascii="Times New Roman" w:hAnsi="Times New Roman"/>
          <w:sz w:val="28"/>
          <w:szCs w:val="28"/>
          <w:lang w:val="en-US"/>
        </w:rPr>
        <w:t xml:space="preserve"> and</w:t>
      </w:r>
      <w:r w:rsidRPr="003461F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3461F5">
        <w:rPr>
          <w:rFonts w:ascii="Times New Roman" w:hAnsi="Times New Roman"/>
          <w:sz w:val="28"/>
          <w:szCs w:val="28"/>
          <w:vertAlign w:val="superscript"/>
          <w:lang w:val="en-US"/>
        </w:rPr>
        <w:t>22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>were used as test objects.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>The position, width and area of the peaks obtained as a result of spectrometry characterize the energy and intensity of gamma radiation. As is known, these peaks are superimposed on a continuous spectrum of energy result</w:t>
      </w:r>
      <w:r w:rsidR="00C0671E">
        <w:rPr>
          <w:rFonts w:ascii="Times New Roman" w:eastAsia="TT1B797o00" w:hAnsi="Times New Roman"/>
          <w:sz w:val="28"/>
          <w:szCs w:val="28"/>
          <w:lang w:val="en-US"/>
        </w:rPr>
        <w:t>ing from</w:t>
      </w:r>
      <w:r w:rsidRPr="003461F5">
        <w:rPr>
          <w:rFonts w:ascii="Times New Roman" w:eastAsia="TT1B797o00" w:hAnsi="Times New Roman"/>
          <w:sz w:val="28"/>
          <w:szCs w:val="28"/>
          <w:lang w:val="en-US"/>
        </w:rPr>
        <w:t xml:space="preserve"> secondary effects and background radiation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[1].</w:t>
      </w:r>
    </w:p>
    <w:p w:rsidR="007E2976" w:rsidRPr="00705882" w:rsidRDefault="007E2976" w:rsidP="002A365B">
      <w:pPr>
        <w:spacing w:after="0" w:line="240" w:lineRule="auto"/>
        <w:ind w:firstLine="426"/>
        <w:jc w:val="both"/>
        <w:rPr>
          <w:rFonts w:ascii="Times New Roman" w:eastAsia="TT1B797o00" w:hAnsi="Times New Roman"/>
          <w:sz w:val="28"/>
          <w:szCs w:val="28"/>
          <w:lang w:val="en-US"/>
        </w:rPr>
      </w:pPr>
      <w:r w:rsidRPr="00DF50B3">
        <w:rPr>
          <w:rFonts w:ascii="Times New Roman" w:eastAsia="TT1B797o00" w:hAnsi="Times New Roman"/>
          <w:sz w:val="28"/>
          <w:szCs w:val="28"/>
          <w:lang w:val="en-US"/>
        </w:rPr>
        <w:t xml:space="preserve">The smoothing procedure was 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performed </w:t>
      </w:r>
      <w:r w:rsidRPr="00DF50B3">
        <w:rPr>
          <w:rFonts w:ascii="Times New Roman" w:eastAsia="TT1B797o00" w:hAnsi="Times New Roman"/>
          <w:sz w:val="28"/>
          <w:szCs w:val="28"/>
          <w:lang w:val="en-US"/>
        </w:rPr>
        <w:t>using interpolation by the system of uniform shifts of the Gaussian function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[2]:</w:t>
      </w:r>
    </w:p>
    <w:p w:rsidR="00705882" w:rsidRPr="00705882" w:rsidRDefault="00A91E9D" w:rsidP="004F0346">
      <w:pPr>
        <w:spacing w:after="0" w:line="240" w:lineRule="auto"/>
        <w:jc w:val="center"/>
        <w:rPr>
          <w:rFonts w:ascii="Times New Roman" w:eastAsia="TT1B797o00" w:hAnsi="Times New Roman"/>
          <w:sz w:val="28"/>
          <w:szCs w:val="28"/>
        </w:rPr>
      </w:pPr>
      <w:r w:rsidRPr="00705882">
        <w:rPr>
          <w:rFonts w:ascii="Times New Roman" w:eastAsia="TT1B797o00" w:hAnsi="Times New Roman"/>
          <w:position w:val="-34"/>
          <w:sz w:val="28"/>
          <w:szCs w:val="28"/>
        </w:rPr>
        <w:object w:dxaOrig="3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5pt;height:44.25pt" o:ole="">
            <v:imagedata r:id="rId5" o:title=""/>
          </v:shape>
          <o:OLEObject Type="Embed" ProgID="Equation.3" ShapeID="_x0000_i1025" DrawAspect="Content" ObjectID="_1711445893" r:id="rId6"/>
        </w:object>
      </w:r>
    </w:p>
    <w:p w:rsidR="007E2976" w:rsidRDefault="007E2976" w:rsidP="00DF50B3">
      <w:pPr>
        <w:spacing w:after="0" w:line="240" w:lineRule="auto"/>
        <w:jc w:val="both"/>
        <w:rPr>
          <w:rFonts w:ascii="Times New Roman" w:eastAsia="TT1B797o00" w:hAnsi="Times New Roman"/>
          <w:sz w:val="28"/>
          <w:szCs w:val="28"/>
          <w:lang w:val="en-US"/>
        </w:rPr>
      </w:pPr>
      <w:r w:rsidRPr="00DF50B3">
        <w:rPr>
          <w:rFonts w:ascii="Times New Roman" w:eastAsia="TT1B797o00" w:hAnsi="Times New Roman"/>
          <w:sz w:val="28"/>
          <w:szCs w:val="28"/>
          <w:lang w:val="en-US"/>
        </w:rPr>
        <w:t>Since the standard interpolation procedure becomes highly unstable with increasing variance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[3]</w:t>
      </w:r>
      <w:r w:rsidRPr="00DF50B3">
        <w:rPr>
          <w:rFonts w:ascii="Times New Roman" w:eastAsia="TT1B797o00" w:hAnsi="Times New Roman"/>
          <w:sz w:val="28"/>
          <w:szCs w:val="28"/>
          <w:lang w:val="en-US"/>
        </w:rPr>
        <w:t>, regularization was applied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. Results of the simulation indicate that the proposed </w:t>
      </w:r>
      <w:r w:rsidRPr="00DF50B3">
        <w:rPr>
          <w:rFonts w:ascii="Times New Roman" w:eastAsia="TT1B797o00" w:hAnsi="Times New Roman"/>
          <w:sz w:val="28"/>
          <w:szCs w:val="28"/>
          <w:lang w:val="en-US"/>
        </w:rPr>
        <w:t>method for filtering spectral lines does not introduce distortions into the original signal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. </w:t>
      </w:r>
      <w:r w:rsidRPr="00DF50B3">
        <w:rPr>
          <w:rFonts w:ascii="Times New Roman" w:eastAsia="TT1B797o00" w:hAnsi="Times New Roman"/>
          <w:sz w:val="28"/>
          <w:szCs w:val="28"/>
          <w:lang w:val="en-US"/>
        </w:rPr>
        <w:t>On the other hand, the representation of spectral lines as a linear combination of Gaussian function shifts provides an additional opportunity for analytical calculations with a given signal during subsequent more detailed processing.</w:t>
      </w:r>
    </w:p>
    <w:p w:rsidR="007E2976" w:rsidRPr="004A2CDE" w:rsidRDefault="007E2976" w:rsidP="002A365B">
      <w:pPr>
        <w:spacing w:after="0" w:line="240" w:lineRule="auto"/>
        <w:ind w:firstLine="426"/>
        <w:jc w:val="both"/>
        <w:rPr>
          <w:rFonts w:ascii="Times New Roman" w:eastAsia="TT1B797o00" w:hAnsi="Times New Roman"/>
          <w:sz w:val="28"/>
          <w:szCs w:val="28"/>
          <w:lang w:val="en-US"/>
        </w:rPr>
      </w:pPr>
      <w:r>
        <w:rPr>
          <w:rFonts w:ascii="Times New Roman" w:eastAsia="TT1B797o00" w:hAnsi="Times New Roman"/>
          <w:sz w:val="28"/>
          <w:szCs w:val="28"/>
          <w:lang w:val="en-US"/>
        </w:rPr>
        <w:t xml:space="preserve">It is not necessary to pick the form of the peaks because they are represented as a sum of several shifts of the Gauss function with various amplitudes. 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 xml:space="preserve">As a result, a more versatile peak detection system has been obtained that does not require serious </w:t>
      </w:r>
      <w:r>
        <w:rPr>
          <w:rFonts w:ascii="Times New Roman" w:eastAsia="TT1B797o00" w:hAnsi="Times New Roman"/>
          <w:sz w:val="28"/>
          <w:szCs w:val="28"/>
          <w:lang w:val="en-US"/>
        </w:rPr>
        <w:t>changes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 xml:space="preserve"> from one type of signal to another.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 xml:space="preserve">A feature of the proposed method is that the peak areas for the original and smoothed signal may differ by 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around 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>10%, but with a significant change in the variance</w:t>
      </w:r>
      <w:r w:rsidR="004F0346" w:rsidRPr="004F0346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 w:rsidR="00A91E9D" w:rsidRPr="004F0346">
        <w:rPr>
          <w:rFonts w:ascii="Times New Roman" w:eastAsia="TT1B797o00" w:hAnsi="Times New Roman"/>
          <w:position w:val="-6"/>
          <w:sz w:val="28"/>
          <w:szCs w:val="28"/>
          <w:lang w:val="en-US"/>
        </w:rPr>
        <w:object w:dxaOrig="240" w:dyaOrig="220">
          <v:shape id="_x0000_i1026" type="#_x0000_t75" style="width:13pt;height:12.4pt" o:ole="">
            <v:imagedata r:id="rId7" o:title=""/>
          </v:shape>
          <o:OLEObject Type="Embed" ProgID="Equation.3" ShapeID="_x0000_i1026" DrawAspect="Content" ObjectID="_1711445894" r:id="rId8"/>
        </w:object>
      </w:r>
      <w:r w:rsidR="004F0346" w:rsidRPr="004F0346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>of the regularization parameter</w:t>
      </w:r>
      <w:r w:rsidR="004F0346" w:rsidRPr="004F0346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 w:rsidR="00A91E9D" w:rsidRPr="004F0346">
        <w:rPr>
          <w:rFonts w:ascii="Times New Roman" w:eastAsia="TT1B797o00" w:hAnsi="Times New Roman"/>
          <w:position w:val="-6"/>
          <w:sz w:val="28"/>
          <w:szCs w:val="28"/>
          <w:lang w:val="en-US"/>
        </w:rPr>
        <w:object w:dxaOrig="200" w:dyaOrig="220">
          <v:shape id="_x0000_i1027" type="#_x0000_t75" style="width:13pt;height:14.75pt" o:ole="">
            <v:imagedata r:id="rId9" o:title=""/>
          </v:shape>
          <o:OLEObject Type="Embed" ProgID="Equation.3" ShapeID="_x0000_i1027" DrawAspect="Content" ObjectID="_1711445895" r:id="rId10"/>
        </w:object>
      </w:r>
      <w:r w:rsidR="004F0346" w:rsidRPr="004F0346">
        <w:rPr>
          <w:rFonts w:ascii="Times New Roman" w:eastAsia="TT1B797o00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T1B797o00" w:hAnsi="Times New Roman"/>
          <w:sz w:val="28"/>
          <w:szCs w:val="28"/>
          <w:lang w:val="en-US"/>
        </w:rPr>
        <w:t>the area changes are small</w:t>
      </w:r>
      <w:r w:rsidRPr="004A2CDE">
        <w:rPr>
          <w:rFonts w:ascii="Times New Roman" w:eastAsia="TT1B797o00" w:hAnsi="Times New Roman"/>
          <w:sz w:val="28"/>
          <w:szCs w:val="28"/>
          <w:lang w:val="en-US"/>
        </w:rPr>
        <w:t>, which ensures the calculation</w:t>
      </w:r>
      <w:r>
        <w:rPr>
          <w:rFonts w:ascii="Times New Roman" w:eastAsia="TT1B797o00" w:hAnsi="Times New Roman"/>
          <w:sz w:val="28"/>
          <w:szCs w:val="28"/>
          <w:lang w:val="en-US"/>
        </w:rPr>
        <w:t xml:space="preserve"> robustness.</w:t>
      </w:r>
    </w:p>
    <w:p w:rsidR="007E2976" w:rsidRPr="001F4B8B" w:rsidRDefault="007E2976" w:rsidP="00F51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E2976" w:rsidRPr="00B85ABE" w:rsidRDefault="007E2976" w:rsidP="00F51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85AB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2A365B" w:rsidRPr="00B85ABE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B85ABE">
        <w:rPr>
          <w:rFonts w:ascii="Times New Roman" w:hAnsi="Times New Roman"/>
          <w:sz w:val="24"/>
          <w:szCs w:val="24"/>
          <w:lang w:val="en-US"/>
        </w:rPr>
        <w:t>Gordon</w:t>
      </w:r>
      <w:r w:rsidR="002A365B" w:rsidRPr="00B85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ABE">
        <w:rPr>
          <w:rFonts w:ascii="Times New Roman" w:hAnsi="Times New Roman"/>
          <w:sz w:val="24"/>
          <w:szCs w:val="24"/>
          <w:lang w:val="en-US"/>
        </w:rPr>
        <w:t>Gilmore .Practical Gamma-ray Spectrometry.2nd Edition.</w:t>
      </w:r>
      <w:proofErr w:type="gramEnd"/>
      <w:r w:rsidRPr="00B85ABE">
        <w:rPr>
          <w:rFonts w:ascii="Times New Roman" w:hAnsi="Times New Roman"/>
          <w:sz w:val="24"/>
          <w:szCs w:val="24"/>
          <w:lang w:val="en-US"/>
        </w:rPr>
        <w:t xml:space="preserve">  –Nuclear Training Services Ltd, John Wiley &amp;</w:t>
      </w:r>
      <w:proofErr w:type="gramStart"/>
      <w:r w:rsidRPr="00B85ABE">
        <w:rPr>
          <w:rFonts w:ascii="Times New Roman" w:hAnsi="Times New Roman"/>
          <w:sz w:val="24"/>
          <w:szCs w:val="24"/>
          <w:lang w:val="en-US"/>
        </w:rPr>
        <w:t>Sons ,</w:t>
      </w:r>
      <w:proofErr w:type="gramEnd"/>
      <w:r w:rsidRPr="00B85ABE">
        <w:rPr>
          <w:rFonts w:ascii="Times New Roman" w:hAnsi="Times New Roman"/>
          <w:sz w:val="24"/>
          <w:szCs w:val="24"/>
          <w:lang w:val="en-US"/>
        </w:rPr>
        <w:t xml:space="preserve"> Warrington, UK, 2008.</w:t>
      </w:r>
    </w:p>
    <w:p w:rsidR="007E2976" w:rsidRPr="00B85ABE" w:rsidRDefault="007E2976" w:rsidP="00F517E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2.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V.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Maz'ya,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G. 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>Schmidt</w:t>
      </w:r>
      <w:r w:rsidR="00B85ABE" w:rsidRPr="00B85ABE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 AMS Mathematical Surveys and Monographs,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141,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  350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 (2007).</w:t>
      </w:r>
    </w:p>
    <w:p w:rsidR="007E2976" w:rsidRPr="00B85ABE" w:rsidRDefault="007E2976" w:rsidP="00F3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3.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E.A.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Kiselev,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L.A.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Minin,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I.Y.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 xml:space="preserve">Novikov and </w:t>
      </w:r>
      <w:r w:rsidR="002A365B" w:rsidRPr="00B85ABE">
        <w:rPr>
          <w:rFonts w:ascii="Times New Roman" w:hAnsi="Times New Roman"/>
          <w:noProof/>
          <w:sz w:val="24"/>
          <w:szCs w:val="24"/>
          <w:lang w:val="en-US"/>
        </w:rPr>
        <w:t>S.M.</w:t>
      </w:r>
      <w:r w:rsidRPr="00B85ABE">
        <w:rPr>
          <w:rFonts w:ascii="Times New Roman" w:hAnsi="Times New Roman"/>
          <w:noProof/>
          <w:sz w:val="24"/>
          <w:szCs w:val="24"/>
          <w:lang w:val="en-US"/>
        </w:rPr>
        <w:t>Sitnik, Math. Notes</w:t>
      </w:r>
      <w:r w:rsidRPr="00B85ABE">
        <w:rPr>
          <w:rFonts w:ascii="Times New Roman" w:hAnsi="Times New Roman"/>
          <w:noProof/>
          <w:sz w:val="24"/>
          <w:szCs w:val="24"/>
        </w:rPr>
        <w:t xml:space="preserve"> 96, 228</w:t>
      </w:r>
      <w:r w:rsidR="00B85ABE" w:rsidRPr="00B85ABE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B85ABE" w:rsidRPr="00B85ABE">
        <w:rPr>
          <w:rFonts w:ascii="Times New Roman" w:hAnsi="Times New Roman"/>
          <w:noProof/>
          <w:sz w:val="24"/>
          <w:szCs w:val="24"/>
        </w:rPr>
        <w:t xml:space="preserve"> (2014)</w:t>
      </w:r>
      <w:r w:rsidR="00B85ABE" w:rsidRPr="00B85ABE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7E2976" w:rsidRDefault="007E2976" w:rsidP="00B74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E2976" w:rsidSect="000D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B79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38E"/>
    <w:multiLevelType w:val="hybridMultilevel"/>
    <w:tmpl w:val="83B2B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CC3B8C"/>
    <w:multiLevelType w:val="hybridMultilevel"/>
    <w:tmpl w:val="6F80F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612399"/>
    <w:multiLevelType w:val="multilevel"/>
    <w:tmpl w:val="67629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979E0"/>
    <w:rsid w:val="00004C57"/>
    <w:rsid w:val="0003118A"/>
    <w:rsid w:val="0003766C"/>
    <w:rsid w:val="000618A5"/>
    <w:rsid w:val="000851F4"/>
    <w:rsid w:val="000D3F21"/>
    <w:rsid w:val="000F7EBF"/>
    <w:rsid w:val="00111941"/>
    <w:rsid w:val="0012667A"/>
    <w:rsid w:val="001F4B8B"/>
    <w:rsid w:val="001F56F3"/>
    <w:rsid w:val="00234515"/>
    <w:rsid w:val="00245DF4"/>
    <w:rsid w:val="002A365B"/>
    <w:rsid w:val="002C5DE7"/>
    <w:rsid w:val="00330358"/>
    <w:rsid w:val="003356AF"/>
    <w:rsid w:val="003461F5"/>
    <w:rsid w:val="00356DA6"/>
    <w:rsid w:val="003F43AE"/>
    <w:rsid w:val="004035B4"/>
    <w:rsid w:val="004132BA"/>
    <w:rsid w:val="00415BB9"/>
    <w:rsid w:val="00421E7A"/>
    <w:rsid w:val="00490E56"/>
    <w:rsid w:val="00496AF5"/>
    <w:rsid w:val="004A2CDE"/>
    <w:rsid w:val="004B0A2D"/>
    <w:rsid w:val="004E1684"/>
    <w:rsid w:val="004F0346"/>
    <w:rsid w:val="00505A6F"/>
    <w:rsid w:val="00525B82"/>
    <w:rsid w:val="0053177F"/>
    <w:rsid w:val="00537AE8"/>
    <w:rsid w:val="005C79F6"/>
    <w:rsid w:val="006173A5"/>
    <w:rsid w:val="0063096D"/>
    <w:rsid w:val="00662223"/>
    <w:rsid w:val="00667A16"/>
    <w:rsid w:val="006C73F0"/>
    <w:rsid w:val="006D4550"/>
    <w:rsid w:val="00705882"/>
    <w:rsid w:val="00712FFE"/>
    <w:rsid w:val="007E2976"/>
    <w:rsid w:val="00804740"/>
    <w:rsid w:val="008A7C7C"/>
    <w:rsid w:val="008C38F9"/>
    <w:rsid w:val="00906FD0"/>
    <w:rsid w:val="0090783B"/>
    <w:rsid w:val="00964CC3"/>
    <w:rsid w:val="00984A56"/>
    <w:rsid w:val="00A11105"/>
    <w:rsid w:val="00A9105B"/>
    <w:rsid w:val="00A91E9D"/>
    <w:rsid w:val="00A91FCB"/>
    <w:rsid w:val="00AC31EC"/>
    <w:rsid w:val="00B7488B"/>
    <w:rsid w:val="00B85ABE"/>
    <w:rsid w:val="00B979E0"/>
    <w:rsid w:val="00BD66E3"/>
    <w:rsid w:val="00BD78E2"/>
    <w:rsid w:val="00C0671E"/>
    <w:rsid w:val="00C13D63"/>
    <w:rsid w:val="00C940A6"/>
    <w:rsid w:val="00D22FB7"/>
    <w:rsid w:val="00D3325F"/>
    <w:rsid w:val="00D56509"/>
    <w:rsid w:val="00DF50B3"/>
    <w:rsid w:val="00E50EA3"/>
    <w:rsid w:val="00E62200"/>
    <w:rsid w:val="00E83AA4"/>
    <w:rsid w:val="00EC11CE"/>
    <w:rsid w:val="00F3233F"/>
    <w:rsid w:val="00F517E0"/>
    <w:rsid w:val="00F77339"/>
    <w:rsid w:val="00FA64A8"/>
    <w:rsid w:val="00FD73F5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3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3D63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1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D6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3177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C5DE7"/>
    <w:rPr>
      <w:rFonts w:cs="Times New Roman"/>
      <w:color w:val="808080"/>
    </w:rPr>
  </w:style>
  <w:style w:type="character" w:customStyle="1" w:styleId="bumpedfont15mrcssattr">
    <w:name w:val="bumpedfont15_mr_css_attr"/>
    <w:basedOn w:val="a0"/>
    <w:uiPriority w:val="99"/>
    <w:rsid w:val="001F4B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обработки гамма-спектров на основе экспоненциального сглаживания</vt:lpstr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обработки гамма-спектров на основе экспоненциального сглаживания</dc:title>
  <dc:creator>ADMIN</dc:creator>
  <cp:lastModifiedBy>Михаил Долгополов</cp:lastModifiedBy>
  <cp:revision>2</cp:revision>
  <dcterms:created xsi:type="dcterms:W3CDTF">2022-04-14T09:51:00Z</dcterms:created>
  <dcterms:modified xsi:type="dcterms:W3CDTF">2022-04-14T09:51:00Z</dcterms:modified>
</cp:coreProperties>
</file>