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7922F" w14:textId="77777777" w:rsidR="00994DA9" w:rsidRPr="00E5401A" w:rsidRDefault="00994DA9" w:rsidP="00994DA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8429C4">
        <w:rPr>
          <w:b/>
          <w:bCs/>
          <w:sz w:val="32"/>
          <w:szCs w:val="32"/>
          <w:lang w:val="en-US"/>
        </w:rPr>
        <w:t xml:space="preserve">ROTATIONAL SPECTRA OF EVEN-EVEN </w:t>
      </w:r>
      <w:r w:rsidRPr="005D0E63">
        <w:rPr>
          <w:b/>
          <w:bCs/>
          <w:sz w:val="32"/>
          <w:szCs w:val="32"/>
          <w:lang w:val="en-US"/>
        </w:rPr>
        <w:t>ACTINIDE AND RARE-EARTH NUCLEI</w:t>
      </w:r>
    </w:p>
    <w:p w14:paraId="6AD0126D" w14:textId="77777777" w:rsidR="00994DA9" w:rsidRPr="00E5401A" w:rsidRDefault="00994DA9" w:rsidP="00994DA9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4B5FDB74" w14:textId="45A9EF21" w:rsidR="00994DA9" w:rsidRPr="00077BC8" w:rsidRDefault="00994DA9" w:rsidP="00994DA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A.A. Okhunov</w:t>
      </w:r>
      <w:r w:rsidRPr="00E5401A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vertAlign w:val="superscript"/>
          <w:lang w:val="en-US"/>
        </w:rPr>
        <w:t>, 2</w:t>
      </w:r>
      <w:r w:rsidRPr="00E540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P.N. Usmanov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proofErr w:type="spellStart"/>
      <w:r w:rsidRPr="00FF01BF">
        <w:rPr>
          <w:sz w:val="28"/>
          <w:szCs w:val="28"/>
          <w:lang w:val="en-US"/>
        </w:rPr>
        <w:t>Mohd</w:t>
      </w:r>
      <w:proofErr w:type="spellEnd"/>
      <w:r w:rsidRPr="00FF01BF">
        <w:rPr>
          <w:sz w:val="28"/>
          <w:szCs w:val="28"/>
          <w:lang w:val="en-US"/>
        </w:rPr>
        <w:t xml:space="preserve"> </w:t>
      </w:r>
      <w:proofErr w:type="spellStart"/>
      <w:r w:rsidRPr="00FF01BF">
        <w:rPr>
          <w:sz w:val="28"/>
          <w:szCs w:val="28"/>
          <w:lang w:val="en-US"/>
        </w:rPr>
        <w:t>Kh</w:t>
      </w:r>
      <w:proofErr w:type="spellEnd"/>
      <w:r w:rsidRPr="00FF01BF">
        <w:rPr>
          <w:sz w:val="28"/>
          <w:szCs w:val="28"/>
          <w:lang w:val="en-US"/>
        </w:rPr>
        <w:t>. M. Abu El Sheik</w:t>
      </w:r>
      <w:r>
        <w:rPr>
          <w:sz w:val="28"/>
          <w:szCs w:val="28"/>
          <w:vertAlign w:val="superscript"/>
          <w:lang w:val="en-US"/>
        </w:rPr>
        <w:t>3</w:t>
      </w:r>
    </w:p>
    <w:p w14:paraId="3772D4B9" w14:textId="44A0486F" w:rsidR="00994DA9" w:rsidRPr="00E5401A" w:rsidRDefault="00994DA9" w:rsidP="00994DA9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>
        <w:rPr>
          <w:i/>
          <w:iCs/>
          <w:lang w:val="en-US"/>
        </w:rPr>
        <w:t>International Islamic University</w:t>
      </w:r>
      <w:r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Malaysia</w:t>
      </w:r>
      <w:r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Malaysia</w:t>
      </w:r>
      <w:r w:rsidRPr="00E5401A">
        <w:rPr>
          <w:i/>
          <w:iCs/>
          <w:lang w:val="en-US"/>
        </w:rPr>
        <w:t xml:space="preserve">; </w:t>
      </w:r>
      <w:r>
        <w:rPr>
          <w:i/>
          <w:iCs/>
          <w:vertAlign w:val="superscript"/>
          <w:lang w:val="en-US"/>
        </w:rPr>
        <w:t>2</w:t>
      </w:r>
      <w:r>
        <w:rPr>
          <w:i/>
          <w:lang w:val="en-US"/>
        </w:rPr>
        <w:t xml:space="preserve">Namangan Institute of Engineering and Technology, Namangan, Uzbekistan; </w:t>
      </w:r>
      <w:r>
        <w:rPr>
          <w:i/>
          <w:iCs/>
          <w:vertAlign w:val="superscript"/>
          <w:lang w:val="en-US"/>
        </w:rPr>
        <w:t>3</w:t>
      </w:r>
      <w:r>
        <w:rPr>
          <w:i/>
          <w:lang w:val="en-US"/>
        </w:rPr>
        <w:t>University of Malaya, Malaysia</w:t>
      </w:r>
      <w:bookmarkStart w:id="0" w:name="_GoBack"/>
      <w:bookmarkEnd w:id="0"/>
    </w:p>
    <w:p w14:paraId="4B57800B" w14:textId="77777777" w:rsidR="00994DA9" w:rsidRPr="00E5401A" w:rsidRDefault="00994DA9" w:rsidP="00994DA9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jc w:val="center"/>
        <w:rPr>
          <w:lang w:val="en-US"/>
        </w:rPr>
      </w:pPr>
      <w:r w:rsidRPr="00E5401A">
        <w:rPr>
          <w:lang w:val="en-US"/>
        </w:rPr>
        <w:t xml:space="preserve">E-mail: </w:t>
      </w:r>
      <w:r w:rsidR="00E33BDE">
        <w:fldChar w:fldCharType="begin"/>
      </w:r>
      <w:r w:rsidR="00E33BDE" w:rsidRPr="00115676">
        <w:rPr>
          <w:lang w:val="en-US"/>
        </w:rPr>
        <w:instrText xml:space="preserve"> HYPERLINK "mailto:abdurahimokhun@iium.edu.my" </w:instrText>
      </w:r>
      <w:r w:rsidR="00E33BDE">
        <w:fldChar w:fldCharType="separate"/>
      </w:r>
      <w:r w:rsidRPr="002A7AA3">
        <w:rPr>
          <w:rStyle w:val="Hyperlink"/>
          <w:lang w:val="en-US"/>
        </w:rPr>
        <w:t>abdurahimokhun@iium.edu.my</w:t>
      </w:r>
      <w:r w:rsidR="00E33BDE">
        <w:rPr>
          <w:rStyle w:val="Hyperlink"/>
          <w:lang w:val="en-US"/>
        </w:rPr>
        <w:fldChar w:fldCharType="end"/>
      </w:r>
    </w:p>
    <w:p w14:paraId="76D800BB" w14:textId="77777777" w:rsidR="00994DA9" w:rsidRPr="00E5401A" w:rsidRDefault="00994DA9" w:rsidP="00994DA9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</w:p>
    <w:p w14:paraId="1BDDF029" w14:textId="0BBD2831" w:rsidR="00A971C3" w:rsidRPr="00073FE1" w:rsidRDefault="00A971C3" w:rsidP="00A971C3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073FE1">
        <w:rPr>
          <w:sz w:val="28"/>
          <w:szCs w:val="28"/>
          <w:lang w:val="en-US"/>
        </w:rPr>
        <w:t xml:space="preserve">An approach based on the idea that the spinning nucleus being stretched out along the symmetry axis under the influence of some sort of centrifugal force has been proposed. </w:t>
      </w:r>
      <w:r w:rsidR="00396726" w:rsidRPr="00396726">
        <w:rPr>
          <w:sz w:val="28"/>
          <w:szCs w:val="28"/>
          <w:lang w:val="en-US"/>
        </w:rPr>
        <w:t xml:space="preserve">Our approach led to the modified formula to describe the dependence of the moment of inertia on the angular momentum. This formula has shown a good fitting up to I=16 for all even-even nuclei in the atomic mass range 150&lt;A&lt;190 and 228 &lt;A&lt;248 whose energy ratio range between 2.9 and 3.33. </w:t>
      </w:r>
    </w:p>
    <w:p w14:paraId="3A29DC4A" w14:textId="77557415" w:rsidR="00073FE1" w:rsidRPr="00073FE1" w:rsidRDefault="00073FE1" w:rsidP="00073FE1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073FE1">
        <w:rPr>
          <w:sz w:val="28"/>
          <w:szCs w:val="28"/>
          <w:lang w:val="en-US"/>
        </w:rPr>
        <w:t xml:space="preserve">In the strong coupling adiabatic model, Bohr and Mottelson </w:t>
      </w:r>
      <w:r w:rsidR="005D0E63">
        <w:rPr>
          <w:sz w:val="28"/>
          <w:szCs w:val="28"/>
          <w:lang w:val="en-US"/>
        </w:rPr>
        <w:t>[</w:t>
      </w:r>
      <w:r w:rsidR="004544BC">
        <w:rPr>
          <w:sz w:val="28"/>
          <w:szCs w:val="28"/>
          <w:lang w:val="en-US"/>
        </w:rPr>
        <w:t>1</w:t>
      </w:r>
      <w:r w:rsidR="005D0E63">
        <w:rPr>
          <w:sz w:val="28"/>
          <w:szCs w:val="28"/>
          <w:lang w:val="en-US"/>
        </w:rPr>
        <w:t xml:space="preserve">] </w:t>
      </w:r>
      <w:r w:rsidRPr="00073FE1">
        <w:rPr>
          <w:sz w:val="28"/>
          <w:szCs w:val="28"/>
          <w:lang w:val="en-US"/>
        </w:rPr>
        <w:t>showed that the rotational spectrum is given by the simple formula</w:t>
      </w:r>
    </w:p>
    <w:p w14:paraId="72F4DB85" w14:textId="583BE56A" w:rsidR="00073FE1" w:rsidRPr="00073FE1" w:rsidRDefault="00073FE1" w:rsidP="006A6644">
      <w:pPr>
        <w:widowControl w:val="0"/>
        <w:tabs>
          <w:tab w:val="right" w:pos="9072"/>
        </w:tabs>
        <w:autoSpaceDE w:val="0"/>
        <w:autoSpaceDN w:val="0"/>
        <w:adjustRightInd w:val="0"/>
        <w:ind w:left="720"/>
        <w:jc w:val="both"/>
        <w:rPr>
          <w:lang w:val="en-US"/>
        </w:rPr>
      </w:pPr>
      <w:r w:rsidRPr="00DE707C">
        <w:rPr>
          <w:position w:val="-24"/>
        </w:rPr>
        <w:object w:dxaOrig="2840" w:dyaOrig="660" w14:anchorId="62EE37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75pt;height:33.2pt" o:ole="">
            <v:imagedata r:id="rId7" o:title=""/>
          </v:shape>
          <o:OLEObject Type="Embed" ProgID="Equation.DSMT4" ShapeID="_x0000_i1025" DrawAspect="Content" ObjectID="_1710307560" r:id="rId8"/>
        </w:object>
      </w:r>
      <w:r w:rsidR="00FC3E90">
        <w:rPr>
          <w:lang w:val="en-US"/>
        </w:rPr>
        <w:t>.</w:t>
      </w:r>
      <w:r w:rsidRPr="00073FE1">
        <w:rPr>
          <w:lang w:val="en-US"/>
        </w:rPr>
        <w:tab/>
        <w:t>1</w:t>
      </w:r>
    </w:p>
    <w:p w14:paraId="369678F3" w14:textId="7CBAB4CA" w:rsidR="00073FE1" w:rsidRPr="00073FE1" w:rsidRDefault="00073FE1" w:rsidP="005D0E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073FE1">
        <w:rPr>
          <w:sz w:val="28"/>
          <w:szCs w:val="28"/>
          <w:lang w:val="en-US"/>
        </w:rPr>
        <w:t xml:space="preserve">Two different explanations to interpret such deviations were proposed; in one of them such deviations were assumed to be produced from the rotation-vibration interaction. The authors in this group suggest </w:t>
      </w:r>
      <w:r w:rsidR="0044119D" w:rsidRPr="0044119D">
        <w:rPr>
          <w:position w:val="-12"/>
          <w:sz w:val="28"/>
          <w:szCs w:val="28"/>
          <w:lang w:val="en-US"/>
        </w:rPr>
        <w:object w:dxaOrig="300" w:dyaOrig="360" w14:anchorId="486F4F4C">
          <v:shape id="_x0000_i1026" type="#_x0000_t75" style="width:15.05pt;height:18.15pt" o:ole="">
            <v:imagedata r:id="rId9" o:title=""/>
          </v:shape>
          <o:OLEObject Type="Embed" ProgID="Equation.DSMT4" ShapeID="_x0000_i1026" DrawAspect="Content" ObjectID="_1710307561" r:id="rId10"/>
        </w:object>
      </w:r>
      <w:r w:rsidRPr="00073FE1">
        <w:rPr>
          <w:sz w:val="28"/>
          <w:szCs w:val="28"/>
          <w:lang w:val="en-US"/>
        </w:rPr>
        <w:t xml:space="preserve"> to be written in terms in powers of </w:t>
      </w:r>
      <w:r w:rsidR="0044119D" w:rsidRPr="0044119D">
        <w:rPr>
          <w:position w:val="-14"/>
          <w:sz w:val="28"/>
          <w:szCs w:val="28"/>
          <w:lang w:val="en-US"/>
        </w:rPr>
        <w:object w:dxaOrig="800" w:dyaOrig="400" w14:anchorId="7141FD8F">
          <v:shape id="_x0000_i1027" type="#_x0000_t75" style="width:40.05pt;height:20.05pt" o:ole="">
            <v:imagedata r:id="rId11" o:title=""/>
          </v:shape>
          <o:OLEObject Type="Embed" ProgID="Equation.DSMT4" ShapeID="_x0000_i1027" DrawAspect="Content" ObjectID="_1710307562" r:id="rId12"/>
        </w:object>
      </w:r>
      <w:r w:rsidRPr="00073FE1">
        <w:rPr>
          <w:sz w:val="28"/>
          <w:szCs w:val="28"/>
          <w:lang w:val="en-US"/>
        </w:rPr>
        <w:t>as</w:t>
      </w:r>
      <w:r w:rsidR="004544BC">
        <w:rPr>
          <w:sz w:val="28"/>
          <w:szCs w:val="28"/>
          <w:lang w:val="en-US"/>
        </w:rPr>
        <w:t xml:space="preserve"> [2]</w:t>
      </w:r>
      <w:r w:rsidRPr="00073FE1">
        <w:rPr>
          <w:sz w:val="28"/>
          <w:szCs w:val="28"/>
          <w:lang w:val="en-US"/>
        </w:rPr>
        <w:t>:</w:t>
      </w:r>
    </w:p>
    <w:p w14:paraId="45AAD107" w14:textId="77777777" w:rsidR="00073FE1" w:rsidRPr="00073FE1" w:rsidRDefault="00073FE1" w:rsidP="006A6644">
      <w:pPr>
        <w:widowControl w:val="0"/>
        <w:tabs>
          <w:tab w:val="right" w:pos="9072"/>
        </w:tabs>
        <w:autoSpaceDE w:val="0"/>
        <w:autoSpaceDN w:val="0"/>
        <w:adjustRightInd w:val="0"/>
        <w:ind w:left="720"/>
        <w:jc w:val="both"/>
        <w:rPr>
          <w:lang w:val="en-US"/>
        </w:rPr>
      </w:pPr>
      <w:r w:rsidRPr="00DE707C">
        <w:rPr>
          <w:position w:val="-16"/>
        </w:rPr>
        <w:object w:dxaOrig="6220" w:dyaOrig="480" w14:anchorId="0BA946D2">
          <v:shape id="_x0000_i1028" type="#_x0000_t75" style="width:311.15pt;height:23.8pt" o:ole="">
            <v:imagedata r:id="rId13" o:title=""/>
          </v:shape>
          <o:OLEObject Type="Embed" ProgID="Equation.DSMT4" ShapeID="_x0000_i1028" DrawAspect="Content" ObjectID="_1710307563" r:id="rId14"/>
        </w:object>
      </w:r>
      <w:r w:rsidRPr="00073FE1">
        <w:rPr>
          <w:lang w:val="en-US"/>
        </w:rPr>
        <w:tab/>
        <w:t>2</w:t>
      </w:r>
    </w:p>
    <w:p w14:paraId="565F65C2" w14:textId="264BA3F2" w:rsidR="006A6644" w:rsidRDefault="00071170" w:rsidP="002D34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6A6644">
        <w:rPr>
          <w:sz w:val="28"/>
          <w:szCs w:val="28"/>
          <w:lang w:val="en-US"/>
        </w:rPr>
        <w:t>here A, B, C D,… are parameters, which can be determined by fitting this equation with the experimental data.</w:t>
      </w:r>
      <w:r w:rsidR="002D347E">
        <w:rPr>
          <w:sz w:val="28"/>
          <w:szCs w:val="28"/>
          <w:lang w:val="en-US"/>
        </w:rPr>
        <w:t xml:space="preserve"> </w:t>
      </w:r>
      <w:r w:rsidR="006A6644" w:rsidRPr="006A6644">
        <w:rPr>
          <w:sz w:val="28"/>
          <w:szCs w:val="28"/>
          <w:lang w:val="en-US"/>
        </w:rPr>
        <w:t>The ground rotational bands of actinide and of rare–earth even-even nuclei were analyzed using the first four terms of Eq. (2) in reference [</w:t>
      </w:r>
      <w:r w:rsidR="00B01912">
        <w:rPr>
          <w:sz w:val="28"/>
          <w:szCs w:val="28"/>
          <w:lang w:val="en-US"/>
        </w:rPr>
        <w:t>3</w:t>
      </w:r>
      <w:r w:rsidR="006A6644" w:rsidRPr="006A6644">
        <w:rPr>
          <w:sz w:val="28"/>
          <w:szCs w:val="28"/>
          <w:lang w:val="en-US"/>
        </w:rPr>
        <w:t>], where the parameters A, B, C, and D were obtained using the least–squares method.</w:t>
      </w:r>
    </w:p>
    <w:p w14:paraId="4B88DE17" w14:textId="77777777" w:rsidR="00402266" w:rsidRDefault="00402266" w:rsidP="006A664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rotational energy of </w:t>
      </w:r>
      <w:r w:rsidRPr="006A6644">
        <w:rPr>
          <w:sz w:val="28"/>
          <w:szCs w:val="28"/>
          <w:lang w:val="en-US"/>
        </w:rPr>
        <w:t>actinide and of rare–earth even-even nuclei</w:t>
      </w:r>
      <w:r>
        <w:rPr>
          <w:sz w:val="28"/>
          <w:szCs w:val="28"/>
          <w:lang w:val="en-US"/>
        </w:rPr>
        <w:t xml:space="preserve"> have been calculated by</w:t>
      </w:r>
    </w:p>
    <w:p w14:paraId="3BA557DA" w14:textId="1C6E75C6" w:rsidR="00FC3E90" w:rsidRDefault="00FC3E90" w:rsidP="00FC3E90">
      <w:pPr>
        <w:widowControl w:val="0"/>
        <w:tabs>
          <w:tab w:val="right" w:pos="9072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en-US"/>
        </w:rPr>
      </w:pPr>
      <w:r w:rsidRPr="006D14A4">
        <w:rPr>
          <w:position w:val="-114"/>
        </w:rPr>
        <w:object w:dxaOrig="7479" w:dyaOrig="1600" w14:anchorId="03CBC731">
          <v:shape id="_x0000_i1029" type="#_x0000_t75" style="width:316.8pt;height:68.25pt" o:ole="">
            <v:imagedata r:id="rId15" o:title=""/>
          </v:shape>
          <o:OLEObject Type="Embed" ProgID="Equation.DSMT4" ShapeID="_x0000_i1029" DrawAspect="Content" ObjectID="_1710307564" r:id="rId16"/>
        </w:object>
      </w:r>
      <w:r>
        <w:rPr>
          <w:lang w:val="en-US"/>
        </w:rPr>
        <w:t>,</w:t>
      </w:r>
      <w:r w:rsidRPr="00C733A9">
        <w:rPr>
          <w:lang w:val="en-US"/>
        </w:rPr>
        <w:tab/>
      </w:r>
      <w:r w:rsidRPr="00560BD6">
        <w:rPr>
          <w:lang w:val="en-US"/>
        </w:rPr>
        <w:t>(</w:t>
      </w:r>
      <w:r>
        <w:rPr>
          <w:lang w:val="en-US"/>
        </w:rPr>
        <w:t>3</w:t>
      </w:r>
      <w:r w:rsidRPr="00560BD6">
        <w:rPr>
          <w:lang w:val="en-US"/>
        </w:rPr>
        <w:t>)</w:t>
      </w:r>
    </w:p>
    <w:p w14:paraId="18790C42" w14:textId="78F9C76F" w:rsidR="004544BC" w:rsidRDefault="00FC3E90" w:rsidP="00FC3E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</w:t>
      </w:r>
      <w:r w:rsidR="00402266">
        <w:rPr>
          <w:sz w:val="28"/>
          <w:szCs w:val="28"/>
          <w:lang w:val="en-US"/>
        </w:rPr>
        <w:t>e</w:t>
      </w:r>
      <w:proofErr w:type="gramEnd"/>
      <w:r w:rsidR="00402266">
        <w:rPr>
          <w:sz w:val="28"/>
          <w:szCs w:val="28"/>
          <w:lang w:val="en-US"/>
        </w:rPr>
        <w:t xml:space="preserve"> will call this Eq. (3) quantized </w:t>
      </w:r>
      <w:r w:rsidR="00402266" w:rsidRPr="00402266">
        <w:rPr>
          <w:position w:val="-10"/>
          <w:sz w:val="28"/>
          <w:szCs w:val="28"/>
          <w:lang w:val="en-US"/>
        </w:rPr>
        <w:object w:dxaOrig="420" w:dyaOrig="320" w14:anchorId="114A8EAB">
          <v:shape id="_x0000_i1030" type="#_x0000_t75" style="width:21.3pt;height:15.65pt" o:ole="">
            <v:imagedata r:id="rId17" o:title=""/>
          </v:shape>
          <o:OLEObject Type="Embed" ProgID="Equation.DSMT4" ShapeID="_x0000_i1030" DrawAspect="Content" ObjectID="_1710307565" r:id="rId18"/>
        </w:object>
      </w:r>
      <w:r w:rsidR="00402266">
        <w:rPr>
          <w:sz w:val="28"/>
          <w:szCs w:val="28"/>
          <w:lang w:val="en-US"/>
        </w:rPr>
        <w:t xml:space="preserve"> stretching equation. </w:t>
      </w:r>
      <w:r w:rsidR="004544BC" w:rsidRPr="004544BC">
        <w:rPr>
          <w:sz w:val="28"/>
          <w:szCs w:val="28"/>
          <w:lang w:val="en-US"/>
        </w:rPr>
        <w:t>The simple expression Eq. (</w:t>
      </w:r>
      <w:r w:rsidR="004544BC">
        <w:rPr>
          <w:sz w:val="28"/>
          <w:szCs w:val="28"/>
          <w:lang w:val="en-US"/>
        </w:rPr>
        <w:t>3</w:t>
      </w:r>
      <w:r w:rsidR="004544BC" w:rsidRPr="004544BC">
        <w:rPr>
          <w:sz w:val="28"/>
          <w:szCs w:val="28"/>
          <w:lang w:val="en-US"/>
        </w:rPr>
        <w:t>), has been used to evaluate the level energies</w:t>
      </w:r>
      <w:r w:rsidR="004544BC">
        <w:rPr>
          <w:sz w:val="28"/>
          <w:szCs w:val="28"/>
          <w:lang w:val="en-US"/>
        </w:rPr>
        <w:t xml:space="preserve"> </w:t>
      </w:r>
      <w:r w:rsidR="004544BC" w:rsidRPr="004544BC">
        <w:rPr>
          <w:sz w:val="28"/>
          <w:szCs w:val="28"/>
          <w:lang w:val="en-US"/>
        </w:rPr>
        <w:t xml:space="preserve">up to spin I=16. The parameters A and B have been determined by the least square </w:t>
      </w:r>
      <w:r w:rsidR="004544BC">
        <w:rPr>
          <w:sz w:val="28"/>
          <w:szCs w:val="28"/>
          <w:lang w:val="en-US"/>
        </w:rPr>
        <w:t>fi</w:t>
      </w:r>
      <w:r w:rsidR="004544BC" w:rsidRPr="004544BC">
        <w:rPr>
          <w:sz w:val="28"/>
          <w:szCs w:val="28"/>
          <w:lang w:val="en-US"/>
        </w:rPr>
        <w:t>tting</w:t>
      </w:r>
      <w:r w:rsidR="004544BC">
        <w:rPr>
          <w:sz w:val="28"/>
          <w:szCs w:val="28"/>
          <w:lang w:val="en-US"/>
        </w:rPr>
        <w:t xml:space="preserve"> </w:t>
      </w:r>
      <w:r w:rsidR="004544BC" w:rsidRPr="004544BC">
        <w:rPr>
          <w:sz w:val="28"/>
          <w:szCs w:val="28"/>
          <w:lang w:val="en-US"/>
        </w:rPr>
        <w:t xml:space="preserve">method involving the </w:t>
      </w:r>
      <w:r w:rsidR="004544BC">
        <w:rPr>
          <w:sz w:val="28"/>
          <w:szCs w:val="28"/>
          <w:lang w:val="en-US"/>
        </w:rPr>
        <w:t>first</w:t>
      </w:r>
      <w:r w:rsidR="004544BC" w:rsidRPr="004544BC">
        <w:rPr>
          <w:sz w:val="28"/>
          <w:szCs w:val="28"/>
          <w:lang w:val="en-US"/>
        </w:rPr>
        <w:t xml:space="preserve"> three experimentally measured energy levels (i.e., I=2</w:t>
      </w:r>
      <w:r w:rsidR="004544BC">
        <w:rPr>
          <w:sz w:val="28"/>
          <w:szCs w:val="28"/>
          <w:lang w:val="en-US"/>
        </w:rPr>
        <w:t>,</w:t>
      </w:r>
      <w:r w:rsidR="004544BC" w:rsidRPr="004544BC">
        <w:rPr>
          <w:sz w:val="28"/>
          <w:szCs w:val="28"/>
          <w:lang w:val="en-US"/>
        </w:rPr>
        <w:t xml:space="preserve"> 4</w:t>
      </w:r>
      <w:r w:rsidR="004544BC">
        <w:rPr>
          <w:sz w:val="28"/>
          <w:szCs w:val="28"/>
          <w:lang w:val="en-US"/>
        </w:rPr>
        <w:t>,</w:t>
      </w:r>
      <w:r w:rsidR="004544BC" w:rsidRPr="004544BC">
        <w:rPr>
          <w:sz w:val="28"/>
          <w:szCs w:val="28"/>
          <w:lang w:val="en-US"/>
        </w:rPr>
        <w:t xml:space="preserve"> 6) in</w:t>
      </w:r>
      <w:r w:rsidR="004544BC">
        <w:rPr>
          <w:sz w:val="28"/>
          <w:szCs w:val="28"/>
          <w:lang w:val="en-US"/>
        </w:rPr>
        <w:t xml:space="preserve"> </w:t>
      </w:r>
      <w:r w:rsidR="004544BC" w:rsidRPr="004544BC">
        <w:rPr>
          <w:sz w:val="28"/>
          <w:szCs w:val="28"/>
          <w:lang w:val="en-US"/>
        </w:rPr>
        <w:t>the ground state band.</w:t>
      </w:r>
    </w:p>
    <w:p w14:paraId="14CD258A" w14:textId="3E899F99" w:rsidR="00071170" w:rsidRDefault="00690B57" w:rsidP="000711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 </w:t>
      </w:r>
      <w:r w:rsidR="00073FE1" w:rsidRPr="0044119D">
        <w:rPr>
          <w:lang w:val="en-US"/>
        </w:rPr>
        <w:t>Bohr</w:t>
      </w:r>
      <w:r>
        <w:rPr>
          <w:lang w:val="en-US"/>
        </w:rPr>
        <w:t>,</w:t>
      </w:r>
      <w:r w:rsidR="00073FE1" w:rsidRPr="0044119D">
        <w:rPr>
          <w:lang w:val="en-US"/>
        </w:rPr>
        <w:t xml:space="preserve"> </w:t>
      </w:r>
      <w:r w:rsidR="00071170">
        <w:rPr>
          <w:lang w:val="en-US"/>
        </w:rPr>
        <w:t>B.R. Mottelson Rotational states in even – even nuclei. Physical Review 90(4), 717–719 (1953)</w:t>
      </w:r>
    </w:p>
    <w:p w14:paraId="6DF21FCC" w14:textId="77777777" w:rsidR="004544BC" w:rsidRDefault="004544BC" w:rsidP="004544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P. </w:t>
      </w:r>
      <w:proofErr w:type="spellStart"/>
      <w:r w:rsidRPr="002609F1">
        <w:rPr>
          <w:lang w:val="en-US"/>
        </w:rPr>
        <w:t>Sood</w:t>
      </w:r>
      <w:proofErr w:type="spellEnd"/>
      <w:r>
        <w:rPr>
          <w:lang w:val="en-US"/>
        </w:rPr>
        <w:t>,</w:t>
      </w:r>
      <w:r w:rsidRPr="002609F1">
        <w:rPr>
          <w:lang w:val="en-US"/>
        </w:rPr>
        <w:t xml:space="preserve"> </w:t>
      </w:r>
      <w:proofErr w:type="spellStart"/>
      <w:r w:rsidRPr="002609F1">
        <w:rPr>
          <w:lang w:val="en-US"/>
        </w:rPr>
        <w:t>Semiempirical</w:t>
      </w:r>
      <w:proofErr w:type="spellEnd"/>
      <w:r w:rsidRPr="002609F1">
        <w:rPr>
          <w:lang w:val="en-US"/>
        </w:rPr>
        <w:t xml:space="preserve"> formula for nuclear rotational energies. Physical Review 161(4)</w:t>
      </w:r>
      <w:r>
        <w:rPr>
          <w:lang w:val="en-US"/>
        </w:rPr>
        <w:t>,</w:t>
      </w:r>
      <w:r w:rsidRPr="002609F1">
        <w:rPr>
          <w:lang w:val="en-US"/>
        </w:rPr>
        <w:t xml:space="preserve"> 1063–1070</w:t>
      </w:r>
      <w:r>
        <w:rPr>
          <w:lang w:val="en-US"/>
        </w:rPr>
        <w:t xml:space="preserve"> (1967)</w:t>
      </w:r>
    </w:p>
    <w:p w14:paraId="4A9FAB93" w14:textId="77777777" w:rsidR="00B01912" w:rsidRPr="00073FE1" w:rsidRDefault="00B01912" w:rsidP="00B019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073FE1">
        <w:rPr>
          <w:lang w:val="en-US"/>
        </w:rPr>
        <w:tab/>
      </w:r>
      <w:r>
        <w:rPr>
          <w:lang w:val="en-US"/>
        </w:rPr>
        <w:t>F.X</w:t>
      </w:r>
      <w:r w:rsidRPr="00073FE1">
        <w:rPr>
          <w:lang w:val="en-US"/>
        </w:rPr>
        <w:t>.</w:t>
      </w:r>
      <w:r w:rsidRPr="00690B57">
        <w:rPr>
          <w:lang w:val="en-US"/>
        </w:rPr>
        <w:t xml:space="preserve"> </w:t>
      </w:r>
      <w:r>
        <w:rPr>
          <w:lang w:val="en-US"/>
        </w:rPr>
        <w:t>Xu, C.S</w:t>
      </w:r>
      <w:r w:rsidRPr="00690B57">
        <w:rPr>
          <w:lang w:val="en-US"/>
        </w:rPr>
        <w:t xml:space="preserve"> </w:t>
      </w:r>
      <w:r>
        <w:rPr>
          <w:lang w:val="en-US"/>
        </w:rPr>
        <w:t>Wu., and Zeng J.Y.</w:t>
      </w:r>
      <w:r w:rsidRPr="00073FE1">
        <w:rPr>
          <w:lang w:val="en-US"/>
        </w:rPr>
        <w:t xml:space="preserve"> </w:t>
      </w:r>
      <w:r>
        <w:rPr>
          <w:lang w:val="en-US"/>
        </w:rPr>
        <w:t xml:space="preserve">Relations for the coefficients in the </w:t>
      </w:r>
      <w:proofErr w:type="gramStart"/>
      <w:r>
        <w:rPr>
          <w:lang w:val="en-US"/>
        </w:rPr>
        <w:t>I(</w:t>
      </w:r>
      <w:proofErr w:type="gramEnd"/>
      <w:r>
        <w:rPr>
          <w:lang w:val="en-US"/>
        </w:rPr>
        <w:t>I+1) expansion for rotational spectra. Physical Review C, 40(5), 2337–2341 (1989).</w:t>
      </w:r>
    </w:p>
    <w:sectPr w:rsidR="00B01912" w:rsidRPr="00073FE1" w:rsidSect="00C775A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672D" w14:textId="77777777" w:rsidR="00E33BDE" w:rsidRDefault="00E33BDE" w:rsidP="004061C2">
      <w:r>
        <w:separator/>
      </w:r>
    </w:p>
  </w:endnote>
  <w:endnote w:type="continuationSeparator" w:id="0">
    <w:p w14:paraId="3173438D" w14:textId="77777777" w:rsidR="00E33BDE" w:rsidRDefault="00E33BDE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6DA6" w14:textId="77777777" w:rsidR="004061C2" w:rsidRDefault="00406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62E5" w14:textId="77777777" w:rsidR="004061C2" w:rsidRDefault="004061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E686" w14:textId="77777777" w:rsidR="004061C2" w:rsidRDefault="00406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5031E" w14:textId="77777777" w:rsidR="00E33BDE" w:rsidRDefault="00E33BDE" w:rsidP="004061C2">
      <w:r>
        <w:separator/>
      </w:r>
    </w:p>
  </w:footnote>
  <w:footnote w:type="continuationSeparator" w:id="0">
    <w:p w14:paraId="54257A44" w14:textId="77777777" w:rsidR="00E33BDE" w:rsidRDefault="00E33BDE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8503" w14:textId="77777777" w:rsidR="004061C2" w:rsidRDefault="00406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5ACA" w14:textId="77777777" w:rsidR="004061C2" w:rsidRDefault="004061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310" w14:textId="77777777" w:rsidR="004061C2" w:rsidRDefault="00406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C7E03"/>
    <w:multiLevelType w:val="hybridMultilevel"/>
    <w:tmpl w:val="6A84BD16"/>
    <w:lvl w:ilvl="0" w:tplc="8D4AE58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A"/>
    <w:rsid w:val="000063B1"/>
    <w:rsid w:val="000115B0"/>
    <w:rsid w:val="00071170"/>
    <w:rsid w:val="000716F4"/>
    <w:rsid w:val="00073FE1"/>
    <w:rsid w:val="00074B75"/>
    <w:rsid w:val="00077BC8"/>
    <w:rsid w:val="000A3381"/>
    <w:rsid w:val="000F096A"/>
    <w:rsid w:val="00115676"/>
    <w:rsid w:val="001948BE"/>
    <w:rsid w:val="001A39D1"/>
    <w:rsid w:val="001A7891"/>
    <w:rsid w:val="001D482A"/>
    <w:rsid w:val="002203E9"/>
    <w:rsid w:val="00277C67"/>
    <w:rsid w:val="00291068"/>
    <w:rsid w:val="002A15E7"/>
    <w:rsid w:val="002D347E"/>
    <w:rsid w:val="002F2BA9"/>
    <w:rsid w:val="003468B3"/>
    <w:rsid w:val="00396726"/>
    <w:rsid w:val="003A4FBF"/>
    <w:rsid w:val="00402266"/>
    <w:rsid w:val="004061C2"/>
    <w:rsid w:val="0044119D"/>
    <w:rsid w:val="004544BC"/>
    <w:rsid w:val="00490684"/>
    <w:rsid w:val="004A459A"/>
    <w:rsid w:val="004E661F"/>
    <w:rsid w:val="00540BB3"/>
    <w:rsid w:val="005A1D51"/>
    <w:rsid w:val="005D0E63"/>
    <w:rsid w:val="00690B57"/>
    <w:rsid w:val="006A6644"/>
    <w:rsid w:val="006B0359"/>
    <w:rsid w:val="006D0D00"/>
    <w:rsid w:val="007B3E28"/>
    <w:rsid w:val="007E7481"/>
    <w:rsid w:val="008429C4"/>
    <w:rsid w:val="00847BCD"/>
    <w:rsid w:val="008F7BD7"/>
    <w:rsid w:val="009067A0"/>
    <w:rsid w:val="00994DA9"/>
    <w:rsid w:val="009D1FF6"/>
    <w:rsid w:val="009E098D"/>
    <w:rsid w:val="009E4D25"/>
    <w:rsid w:val="00A971C3"/>
    <w:rsid w:val="00AA5333"/>
    <w:rsid w:val="00AE3013"/>
    <w:rsid w:val="00B01912"/>
    <w:rsid w:val="00B4673C"/>
    <w:rsid w:val="00BE3BD5"/>
    <w:rsid w:val="00C47E0A"/>
    <w:rsid w:val="00C575B6"/>
    <w:rsid w:val="00C77354"/>
    <w:rsid w:val="00C775A5"/>
    <w:rsid w:val="00CC7E21"/>
    <w:rsid w:val="00D077E6"/>
    <w:rsid w:val="00D9628D"/>
    <w:rsid w:val="00DC3039"/>
    <w:rsid w:val="00DD178D"/>
    <w:rsid w:val="00DD223D"/>
    <w:rsid w:val="00E13B3D"/>
    <w:rsid w:val="00E33BDE"/>
    <w:rsid w:val="00E5401A"/>
    <w:rsid w:val="00ED3919"/>
    <w:rsid w:val="00FC3E90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1C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1C2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47B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19D"/>
    <w:pPr>
      <w:ind w:left="720"/>
      <w:contextualSpacing/>
    </w:pPr>
  </w:style>
  <w:style w:type="table" w:styleId="TableGrid">
    <w:name w:val="Table Grid"/>
    <w:basedOn w:val="TableNormal"/>
    <w:locked/>
    <w:rsid w:val="0054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A5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333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333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2022-03-03T04:58:00Z</dcterms:created>
  <dcterms:modified xsi:type="dcterms:W3CDTF">2022-04-01T00:36:00Z</dcterms:modified>
</cp:coreProperties>
</file>