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A5" w:rsidRPr="00E5401A" w:rsidRDefault="005263B2">
      <w:pPr>
        <w:widowControl w:val="0"/>
        <w:autoSpaceDE w:val="0"/>
        <w:autoSpaceDN w:val="0"/>
        <w:adjustRightInd w:val="0"/>
        <w:jc w:val="center"/>
        <w:rPr>
          <w:b/>
          <w:bCs/>
          <w:sz w:val="32"/>
          <w:szCs w:val="32"/>
          <w:lang w:val="en-US"/>
        </w:rPr>
      </w:pPr>
      <w:r>
        <w:rPr>
          <w:b/>
          <w:bCs/>
          <w:sz w:val="32"/>
          <w:szCs w:val="32"/>
          <w:lang w:val="en-US"/>
        </w:rPr>
        <w:t>HIGH ENERGY IONOLUMINESCENCE DECAY</w:t>
      </w:r>
      <w:r w:rsidR="00991E93">
        <w:rPr>
          <w:b/>
          <w:bCs/>
          <w:sz w:val="32"/>
          <w:szCs w:val="32"/>
          <w:lang w:val="en-US"/>
        </w:rPr>
        <w:t xml:space="preserve"> IN Al2O3</w:t>
      </w:r>
    </w:p>
    <w:p w:rsidR="00C775A5" w:rsidRPr="00E5401A" w:rsidRDefault="00C775A5">
      <w:pPr>
        <w:widowControl w:val="0"/>
        <w:autoSpaceDE w:val="0"/>
        <w:autoSpaceDN w:val="0"/>
        <w:adjustRightInd w:val="0"/>
        <w:jc w:val="center"/>
        <w:rPr>
          <w:lang w:val="en-US"/>
        </w:rPr>
      </w:pPr>
    </w:p>
    <w:p w:rsidR="00177556" w:rsidRPr="00F36D9E" w:rsidRDefault="00036F78" w:rsidP="00177556">
      <w:pPr>
        <w:widowControl w:val="0"/>
        <w:autoSpaceDE w:val="0"/>
        <w:autoSpaceDN w:val="0"/>
        <w:adjustRightInd w:val="0"/>
        <w:jc w:val="center"/>
        <w:rPr>
          <w:sz w:val="28"/>
          <w:szCs w:val="28"/>
          <w:lang w:val="en-US"/>
        </w:rPr>
      </w:pPr>
      <w:r w:rsidRPr="00177556">
        <w:rPr>
          <w:sz w:val="28"/>
          <w:szCs w:val="28"/>
          <w:lang w:val="en-US"/>
        </w:rPr>
        <w:t>V.A.Skuratov</w:t>
      </w:r>
      <w:r w:rsidRPr="00177556">
        <w:rPr>
          <w:sz w:val="28"/>
          <w:szCs w:val="28"/>
          <w:vertAlign w:val="superscript"/>
          <w:lang w:val="en-US"/>
        </w:rPr>
        <w:t>1</w:t>
      </w:r>
      <w:proofErr w:type="gramStart"/>
      <w:r w:rsidRPr="00177556">
        <w:rPr>
          <w:sz w:val="28"/>
          <w:szCs w:val="28"/>
          <w:vertAlign w:val="superscript"/>
          <w:lang w:val="en-US"/>
        </w:rPr>
        <w:t>,2,3</w:t>
      </w:r>
      <w:proofErr w:type="gramEnd"/>
      <w:r>
        <w:rPr>
          <w:sz w:val="28"/>
          <w:szCs w:val="28"/>
          <w:lang w:val="en-US"/>
        </w:rPr>
        <w:t xml:space="preserve">, </w:t>
      </w:r>
      <w:r w:rsidR="00177556">
        <w:rPr>
          <w:sz w:val="28"/>
          <w:szCs w:val="28"/>
          <w:lang w:val="en-US"/>
        </w:rPr>
        <w:t>A.T. Issatov</w:t>
      </w:r>
      <w:r w:rsidR="00177556" w:rsidRPr="00177556">
        <w:rPr>
          <w:sz w:val="28"/>
          <w:szCs w:val="28"/>
          <w:vertAlign w:val="superscript"/>
          <w:lang w:val="en-US"/>
        </w:rPr>
        <w:t>1,4,5</w:t>
      </w:r>
      <w:r w:rsidR="00177556">
        <w:rPr>
          <w:sz w:val="28"/>
          <w:szCs w:val="28"/>
          <w:lang w:val="en-US"/>
        </w:rPr>
        <w:t xml:space="preserve">, </w:t>
      </w:r>
      <w:r w:rsidR="00F36D9E">
        <w:rPr>
          <w:sz w:val="28"/>
          <w:szCs w:val="28"/>
          <w:lang w:val="en-US"/>
        </w:rPr>
        <w:t>Yu. G. Teterev</w:t>
      </w:r>
      <w:r w:rsidR="00F36D9E" w:rsidRPr="00F36D9E">
        <w:rPr>
          <w:sz w:val="28"/>
          <w:szCs w:val="28"/>
          <w:vertAlign w:val="superscript"/>
          <w:lang w:val="en-US"/>
        </w:rPr>
        <w:t>1</w:t>
      </w:r>
    </w:p>
    <w:p w:rsidR="00177556" w:rsidRPr="00177556" w:rsidRDefault="00177556" w:rsidP="00177556">
      <w:pPr>
        <w:widowControl w:val="0"/>
        <w:autoSpaceDE w:val="0"/>
        <w:autoSpaceDN w:val="0"/>
        <w:adjustRightInd w:val="0"/>
        <w:jc w:val="center"/>
        <w:rPr>
          <w:bCs/>
          <w:i/>
          <w:szCs w:val="28"/>
          <w:lang w:val="en-GB"/>
        </w:rPr>
      </w:pPr>
      <w:r w:rsidRPr="00177556">
        <w:rPr>
          <w:i/>
          <w:szCs w:val="28"/>
          <w:vertAlign w:val="superscript"/>
          <w:lang w:val="en-US"/>
        </w:rPr>
        <w:t>1</w:t>
      </w:r>
      <w:proofErr w:type="spellStart"/>
      <w:r w:rsidRPr="00177556">
        <w:rPr>
          <w:i/>
          <w:szCs w:val="28"/>
          <w:lang w:val="en-GB"/>
        </w:rPr>
        <w:t>Flerov</w:t>
      </w:r>
      <w:proofErr w:type="spellEnd"/>
      <w:r w:rsidRPr="00177556">
        <w:rPr>
          <w:i/>
          <w:szCs w:val="28"/>
          <w:lang w:val="en-GB"/>
        </w:rPr>
        <w:t xml:space="preserve"> Laboratory of Nuclear Reactions, Joint Institute for Nuclear Research, </w:t>
      </w:r>
      <w:proofErr w:type="spellStart"/>
      <w:r w:rsidRPr="00177556">
        <w:rPr>
          <w:i/>
          <w:szCs w:val="28"/>
          <w:lang w:val="en-GB"/>
        </w:rPr>
        <w:t>Dubna</w:t>
      </w:r>
      <w:proofErr w:type="spellEnd"/>
      <w:r w:rsidRPr="00177556">
        <w:rPr>
          <w:bCs/>
          <w:i/>
          <w:szCs w:val="28"/>
          <w:lang w:val="en-GB"/>
        </w:rPr>
        <w:t>, Russia</w:t>
      </w:r>
    </w:p>
    <w:p w:rsidR="00177556" w:rsidRPr="00177556" w:rsidRDefault="00177556" w:rsidP="00177556">
      <w:pPr>
        <w:widowControl w:val="0"/>
        <w:autoSpaceDE w:val="0"/>
        <w:autoSpaceDN w:val="0"/>
        <w:adjustRightInd w:val="0"/>
        <w:jc w:val="center"/>
        <w:rPr>
          <w:i/>
          <w:szCs w:val="28"/>
          <w:lang w:val="en-GB"/>
        </w:rPr>
      </w:pPr>
      <w:r w:rsidRPr="00177556">
        <w:rPr>
          <w:i/>
          <w:iCs/>
          <w:szCs w:val="28"/>
          <w:vertAlign w:val="superscript"/>
          <w:lang w:val="en-US"/>
        </w:rPr>
        <w:t>2</w:t>
      </w:r>
      <w:r w:rsidRPr="00177556">
        <w:rPr>
          <w:i/>
          <w:szCs w:val="28"/>
          <w:lang w:val="en-GB"/>
        </w:rPr>
        <w:t xml:space="preserve">National Research Nuclear University </w:t>
      </w:r>
      <w:proofErr w:type="spellStart"/>
      <w:r w:rsidRPr="00177556">
        <w:rPr>
          <w:i/>
          <w:szCs w:val="28"/>
          <w:lang w:val="en-GB"/>
        </w:rPr>
        <w:t>MEPhI</w:t>
      </w:r>
      <w:proofErr w:type="spellEnd"/>
      <w:r w:rsidRPr="00177556">
        <w:rPr>
          <w:i/>
          <w:szCs w:val="28"/>
          <w:lang w:val="en-GB"/>
        </w:rPr>
        <w:t>, Moscow, Russia</w:t>
      </w:r>
    </w:p>
    <w:p w:rsidR="00177556" w:rsidRPr="00177556" w:rsidRDefault="00177556" w:rsidP="00177556">
      <w:pPr>
        <w:widowControl w:val="0"/>
        <w:autoSpaceDE w:val="0"/>
        <w:autoSpaceDN w:val="0"/>
        <w:adjustRightInd w:val="0"/>
        <w:jc w:val="center"/>
        <w:rPr>
          <w:i/>
          <w:iCs/>
          <w:szCs w:val="28"/>
          <w:lang w:val="en-GB"/>
        </w:rPr>
      </w:pPr>
      <w:r w:rsidRPr="00177556">
        <w:rPr>
          <w:i/>
          <w:szCs w:val="28"/>
          <w:vertAlign w:val="superscript"/>
          <w:lang w:val="en-US"/>
        </w:rPr>
        <w:t>3</w:t>
      </w:r>
      <w:proofErr w:type="spellStart"/>
      <w:r w:rsidRPr="00177556">
        <w:rPr>
          <w:i/>
          <w:szCs w:val="28"/>
          <w:lang w:val="en-GB"/>
        </w:rPr>
        <w:t>Dubna</w:t>
      </w:r>
      <w:proofErr w:type="spellEnd"/>
      <w:r w:rsidRPr="00177556">
        <w:rPr>
          <w:i/>
          <w:szCs w:val="28"/>
          <w:lang w:val="en-GB"/>
        </w:rPr>
        <w:t xml:space="preserve"> State University, </w:t>
      </w:r>
      <w:r w:rsidRPr="00177556">
        <w:rPr>
          <w:i/>
          <w:szCs w:val="28"/>
          <w:lang w:val="fr-FR"/>
        </w:rPr>
        <w:t>Dubna, Moscow region</w:t>
      </w:r>
      <w:r w:rsidRPr="00177556">
        <w:rPr>
          <w:i/>
          <w:szCs w:val="28"/>
          <w:lang w:val="en-GB"/>
        </w:rPr>
        <w:t xml:space="preserve">, </w:t>
      </w:r>
      <w:r w:rsidRPr="00177556">
        <w:rPr>
          <w:i/>
          <w:iCs/>
          <w:szCs w:val="28"/>
          <w:lang w:val="en-GB"/>
        </w:rPr>
        <w:t>Russia</w:t>
      </w:r>
    </w:p>
    <w:p w:rsidR="00F36D9E" w:rsidRPr="00F82716" w:rsidRDefault="00F36D9E" w:rsidP="00F36D9E">
      <w:pPr>
        <w:jc w:val="center"/>
        <w:rPr>
          <w:i/>
          <w:iCs/>
          <w:lang w:val="en-US"/>
        </w:rPr>
      </w:pPr>
      <w:r w:rsidRPr="00F36D9E">
        <w:rPr>
          <w:i/>
          <w:iCs/>
          <w:vertAlign w:val="superscript"/>
          <w:lang w:val="en-US"/>
        </w:rPr>
        <w:t>4</w:t>
      </w:r>
      <w:r w:rsidRPr="00F82716">
        <w:rPr>
          <w:i/>
          <w:iCs/>
          <w:lang w:val="en-US"/>
        </w:rPr>
        <w:t>Gumilyov Eurasian Nationa</w:t>
      </w:r>
      <w:r w:rsidR="009A0B93">
        <w:rPr>
          <w:i/>
          <w:iCs/>
          <w:lang w:val="en-US"/>
        </w:rPr>
        <w:t xml:space="preserve">l University, </w:t>
      </w:r>
      <w:proofErr w:type="spellStart"/>
      <w:r w:rsidR="009A0B93">
        <w:rPr>
          <w:i/>
          <w:iCs/>
          <w:lang w:val="en-US"/>
        </w:rPr>
        <w:t>Nur</w:t>
      </w:r>
      <w:proofErr w:type="spellEnd"/>
      <w:r w:rsidR="009A0B93">
        <w:rPr>
          <w:i/>
          <w:iCs/>
          <w:lang w:val="en-US"/>
        </w:rPr>
        <w:t>-Sultan,</w:t>
      </w:r>
      <w:r w:rsidRPr="00F82716">
        <w:rPr>
          <w:i/>
          <w:iCs/>
          <w:lang w:val="en-US"/>
        </w:rPr>
        <w:t xml:space="preserve"> Kazakhstan</w:t>
      </w:r>
    </w:p>
    <w:p w:rsidR="00F36D9E" w:rsidRPr="002A574A" w:rsidRDefault="00F36D9E" w:rsidP="00F36D9E">
      <w:pPr>
        <w:spacing w:line="360" w:lineRule="auto"/>
        <w:jc w:val="center"/>
        <w:rPr>
          <w:i/>
          <w:lang w:val="en-US"/>
        </w:rPr>
      </w:pPr>
      <w:r>
        <w:rPr>
          <w:i/>
          <w:vertAlign w:val="superscript"/>
          <w:lang w:val="en-US"/>
        </w:rPr>
        <w:t>5</w:t>
      </w:r>
      <w:r w:rsidRPr="00F82716">
        <w:rPr>
          <w:i/>
          <w:lang w:val="en-US"/>
        </w:rPr>
        <w:t>The Institute of</w:t>
      </w:r>
      <w:r w:rsidR="009A0B93">
        <w:rPr>
          <w:i/>
          <w:lang w:val="en-US"/>
        </w:rPr>
        <w:t xml:space="preserve"> Nuclear Physics, </w:t>
      </w:r>
      <w:proofErr w:type="spellStart"/>
      <w:r w:rsidR="009A0B93">
        <w:rPr>
          <w:i/>
          <w:lang w:val="en-US"/>
        </w:rPr>
        <w:t>Almaty</w:t>
      </w:r>
      <w:proofErr w:type="spellEnd"/>
      <w:r w:rsidR="009A0B93">
        <w:rPr>
          <w:i/>
          <w:lang w:val="en-US"/>
        </w:rPr>
        <w:t>,</w:t>
      </w:r>
      <w:r w:rsidRPr="00F82716">
        <w:rPr>
          <w:i/>
          <w:lang w:val="en-US"/>
        </w:rPr>
        <w:t xml:space="preserve"> </w:t>
      </w:r>
      <w:r>
        <w:rPr>
          <w:i/>
          <w:lang w:val="en-US"/>
        </w:rPr>
        <w:t>Kazakhstan</w:t>
      </w:r>
    </w:p>
    <w:p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9A0B93">
        <w:rPr>
          <w:lang w:val="en-US"/>
        </w:rPr>
        <w:t>issatov@jinr.ru</w:t>
      </w:r>
      <w:r>
        <w:rPr>
          <w:lang w:val="en-US"/>
        </w:rPr>
        <w:tab/>
      </w:r>
    </w:p>
    <w:p w:rsidR="009E098D" w:rsidRPr="00E5401A" w:rsidRDefault="009E098D" w:rsidP="009E098D">
      <w:pPr>
        <w:widowControl w:val="0"/>
        <w:autoSpaceDE w:val="0"/>
        <w:autoSpaceDN w:val="0"/>
        <w:adjustRightInd w:val="0"/>
        <w:jc w:val="center"/>
        <w:rPr>
          <w:lang w:val="en-US"/>
        </w:rPr>
      </w:pPr>
    </w:p>
    <w:p w:rsidR="00AC3603" w:rsidRDefault="00AC3603" w:rsidP="00AC3603">
      <w:pPr>
        <w:autoSpaceDE w:val="0"/>
        <w:autoSpaceDN w:val="0"/>
        <w:adjustRightInd w:val="0"/>
        <w:ind w:firstLine="454"/>
        <w:jc w:val="both"/>
        <w:rPr>
          <w:sz w:val="28"/>
          <w:szCs w:val="28"/>
          <w:lang w:val="en-US"/>
        </w:rPr>
      </w:pPr>
      <w:r>
        <w:rPr>
          <w:sz w:val="28"/>
          <w:szCs w:val="28"/>
          <w:lang w:val="en-US"/>
        </w:rPr>
        <w:t>T</w:t>
      </w:r>
      <w:r w:rsidRPr="00FE6CDB">
        <w:rPr>
          <w:sz w:val="28"/>
          <w:szCs w:val="28"/>
          <w:lang w:val="en-US"/>
        </w:rPr>
        <w:t>ime-resolved ion</w:t>
      </w:r>
      <w:r>
        <w:rPr>
          <w:sz w:val="28"/>
          <w:szCs w:val="28"/>
          <w:lang w:val="en-US"/>
        </w:rPr>
        <w:t xml:space="preserve"> beam induced </w:t>
      </w:r>
      <w:r w:rsidRPr="00FE6CDB">
        <w:rPr>
          <w:sz w:val="28"/>
          <w:szCs w:val="28"/>
          <w:lang w:val="en-US"/>
        </w:rPr>
        <w:t>luminescence</w:t>
      </w:r>
      <w:r>
        <w:rPr>
          <w:sz w:val="28"/>
          <w:szCs w:val="28"/>
          <w:lang w:val="en-US"/>
        </w:rPr>
        <w:t xml:space="preserve"> (ionoluminescence</w:t>
      </w:r>
      <w:r w:rsidRPr="00FE6CDB">
        <w:rPr>
          <w:sz w:val="28"/>
          <w:szCs w:val="28"/>
          <w:lang w:val="en-US"/>
        </w:rPr>
        <w:t>, IL</w:t>
      </w:r>
      <w:r>
        <w:rPr>
          <w:sz w:val="28"/>
          <w:szCs w:val="28"/>
          <w:lang w:val="en-US"/>
        </w:rPr>
        <w:t>)</w:t>
      </w:r>
      <w:r w:rsidRPr="00FE6CDB">
        <w:rPr>
          <w:sz w:val="28"/>
          <w:szCs w:val="28"/>
          <w:lang w:val="en-US"/>
        </w:rPr>
        <w:t xml:space="preserve"> measurements, especially those </w:t>
      </w:r>
      <w:r>
        <w:rPr>
          <w:sz w:val="28"/>
          <w:szCs w:val="28"/>
          <w:lang w:val="en-US"/>
        </w:rPr>
        <w:t>when</w:t>
      </w:r>
      <w:r w:rsidRPr="00FE6CDB">
        <w:rPr>
          <w:sz w:val="28"/>
          <w:szCs w:val="28"/>
          <w:lang w:val="en-US"/>
        </w:rPr>
        <w:t xml:space="preserve"> the luminescence decay is registered after single ion impact</w:t>
      </w:r>
      <w:r>
        <w:rPr>
          <w:sz w:val="28"/>
          <w:szCs w:val="28"/>
          <w:lang w:val="en-US"/>
        </w:rPr>
        <w:t xml:space="preserve"> </w:t>
      </w:r>
      <w:r w:rsidRPr="00FE6CDB">
        <w:rPr>
          <w:sz w:val="28"/>
          <w:szCs w:val="28"/>
          <w:lang w:val="en-US"/>
        </w:rPr>
        <w:t xml:space="preserve">may be </w:t>
      </w:r>
      <w:r>
        <w:rPr>
          <w:sz w:val="28"/>
          <w:szCs w:val="28"/>
          <w:lang w:val="en-US"/>
        </w:rPr>
        <w:t xml:space="preserve">efficiently used </w:t>
      </w:r>
      <w:r w:rsidRPr="00FE6CDB">
        <w:rPr>
          <w:sz w:val="28"/>
          <w:szCs w:val="28"/>
          <w:lang w:val="en-US"/>
        </w:rPr>
        <w:t>for real-time characterization of irradiating materials.</w:t>
      </w:r>
      <w:r>
        <w:rPr>
          <w:sz w:val="28"/>
          <w:szCs w:val="28"/>
          <w:lang w:val="en-US"/>
        </w:rPr>
        <w:t xml:space="preserve"> </w:t>
      </w:r>
      <w:r w:rsidRPr="00FE6CDB">
        <w:rPr>
          <w:sz w:val="28"/>
          <w:szCs w:val="28"/>
          <w:lang w:val="en-US"/>
        </w:rPr>
        <w:t xml:space="preserve">Temporal resolution of single ion technique, not limited by beam pulse duration </w:t>
      </w:r>
      <w:r>
        <w:rPr>
          <w:sz w:val="28"/>
          <w:szCs w:val="28"/>
          <w:lang w:val="en-US"/>
        </w:rPr>
        <w:t xml:space="preserve">has </w:t>
      </w:r>
      <w:r w:rsidRPr="00FE6CDB">
        <w:rPr>
          <w:sz w:val="28"/>
          <w:szCs w:val="28"/>
          <w:lang w:val="en-US"/>
        </w:rPr>
        <w:t>enabled to reveal new interesting features in dynamics of dense electronic excitations in vicinity of swift ion trajectory</w:t>
      </w:r>
      <w:r>
        <w:rPr>
          <w:sz w:val="28"/>
          <w:szCs w:val="28"/>
          <w:lang w:val="en-US"/>
        </w:rPr>
        <w:t xml:space="preserve"> [1,2]. The start pulses in such experiments are produced using electron emission from carbon foils generated by incoming ion. In this report we present the design of the IL detection system at IC-100 FLNR JINR cyclotron in which the start pulses are formed using electron emission immediately from the target surface. Such approach allows </w:t>
      </w:r>
      <w:proofErr w:type="gramStart"/>
      <w:r>
        <w:rPr>
          <w:sz w:val="28"/>
          <w:szCs w:val="28"/>
          <w:lang w:val="en-US"/>
        </w:rPr>
        <w:t>to narrow the instrumental response function and minimize</w:t>
      </w:r>
      <w:proofErr w:type="gramEnd"/>
      <w:r>
        <w:rPr>
          <w:sz w:val="28"/>
          <w:szCs w:val="28"/>
          <w:lang w:val="en-US"/>
        </w:rPr>
        <w:t xml:space="preserve"> inaccuracy in lifetime measurements arising due to </w:t>
      </w:r>
      <w:r w:rsidRPr="00A569D6">
        <w:rPr>
          <w:sz w:val="28"/>
          <w:szCs w:val="28"/>
          <w:lang w:val="en-US"/>
        </w:rPr>
        <w:t>dispersion in ion velocities</w:t>
      </w:r>
      <w:r>
        <w:rPr>
          <w:sz w:val="28"/>
          <w:szCs w:val="28"/>
          <w:lang w:val="en-US"/>
        </w:rPr>
        <w:t>. The</w:t>
      </w:r>
      <w:r w:rsidRPr="00A569D6">
        <w:rPr>
          <w:sz w:val="28"/>
          <w:szCs w:val="28"/>
          <w:lang w:val="en-US"/>
        </w:rPr>
        <w:t xml:space="preserve"> </w:t>
      </w:r>
      <w:r>
        <w:rPr>
          <w:sz w:val="28"/>
          <w:szCs w:val="28"/>
          <w:lang w:val="en-US"/>
        </w:rPr>
        <w:t>experimental set-up has been used for studies of time-resolved ionoluminescence of intact and pre-damaged Al</w:t>
      </w:r>
      <w:r w:rsidRPr="00AC3603">
        <w:rPr>
          <w:sz w:val="28"/>
          <w:szCs w:val="28"/>
          <w:vertAlign w:val="subscript"/>
          <w:lang w:val="en-US"/>
        </w:rPr>
        <w:t>2</w:t>
      </w:r>
      <w:r>
        <w:rPr>
          <w:sz w:val="28"/>
          <w:szCs w:val="28"/>
          <w:lang w:val="en-US"/>
        </w:rPr>
        <w:t>O</w:t>
      </w:r>
      <w:r w:rsidRPr="00AC3603">
        <w:rPr>
          <w:sz w:val="28"/>
          <w:szCs w:val="28"/>
          <w:vertAlign w:val="subscript"/>
          <w:lang w:val="en-US"/>
        </w:rPr>
        <w:t>3</w:t>
      </w:r>
      <w:r>
        <w:rPr>
          <w:sz w:val="28"/>
          <w:szCs w:val="28"/>
          <w:lang w:val="en-US"/>
        </w:rPr>
        <w:t xml:space="preserve"> single crystals during single 1.2 </w:t>
      </w:r>
      <w:proofErr w:type="spellStart"/>
      <w:r>
        <w:rPr>
          <w:sz w:val="28"/>
          <w:szCs w:val="28"/>
          <w:lang w:val="en-US"/>
        </w:rPr>
        <w:t>MeV</w:t>
      </w:r>
      <w:proofErr w:type="spellEnd"/>
      <w:r>
        <w:rPr>
          <w:sz w:val="28"/>
          <w:szCs w:val="28"/>
          <w:lang w:val="en-US"/>
        </w:rPr>
        <w:t>/</w:t>
      </w:r>
      <w:proofErr w:type="spellStart"/>
      <w:r>
        <w:rPr>
          <w:sz w:val="28"/>
          <w:szCs w:val="28"/>
          <w:lang w:val="en-US"/>
        </w:rPr>
        <w:t>amu</w:t>
      </w:r>
      <w:proofErr w:type="spellEnd"/>
      <w:r>
        <w:rPr>
          <w:sz w:val="28"/>
          <w:szCs w:val="28"/>
          <w:lang w:val="en-US"/>
        </w:rPr>
        <w:t xml:space="preserve"> Ne, </w:t>
      </w:r>
      <w:proofErr w:type="spellStart"/>
      <w:r>
        <w:rPr>
          <w:sz w:val="28"/>
          <w:szCs w:val="28"/>
          <w:lang w:val="en-US"/>
        </w:rPr>
        <w:t>Ar</w:t>
      </w:r>
      <w:proofErr w:type="spellEnd"/>
      <w:r>
        <w:rPr>
          <w:sz w:val="28"/>
          <w:szCs w:val="28"/>
          <w:lang w:val="en-US"/>
        </w:rPr>
        <w:t xml:space="preserve">, Kr and </w:t>
      </w:r>
      <w:proofErr w:type="spellStart"/>
      <w:r>
        <w:rPr>
          <w:sz w:val="28"/>
          <w:szCs w:val="28"/>
          <w:lang w:val="en-US"/>
        </w:rPr>
        <w:t>Xe</w:t>
      </w:r>
      <w:proofErr w:type="spellEnd"/>
      <w:r>
        <w:rPr>
          <w:sz w:val="28"/>
          <w:szCs w:val="28"/>
          <w:lang w:val="en-US"/>
        </w:rPr>
        <w:t xml:space="preserve"> ion impact. </w:t>
      </w:r>
      <w:bookmarkStart w:id="0" w:name="_GoBack"/>
      <w:bookmarkEnd w:id="0"/>
    </w:p>
    <w:p w:rsidR="00BB53AD" w:rsidRPr="006C345D" w:rsidRDefault="00BB53AD" w:rsidP="00BB53AD">
      <w:pPr>
        <w:widowControl w:val="0"/>
        <w:autoSpaceDE w:val="0"/>
        <w:autoSpaceDN w:val="0"/>
        <w:adjustRightInd w:val="0"/>
        <w:jc w:val="both"/>
        <w:rPr>
          <w:sz w:val="28"/>
          <w:szCs w:val="28"/>
        </w:rPr>
      </w:pPr>
    </w:p>
    <w:p w:rsidR="00AC3603" w:rsidRPr="00971551" w:rsidRDefault="00AC3603" w:rsidP="00AC3603">
      <w:pPr>
        <w:pStyle w:val="a9"/>
        <w:jc w:val="both"/>
        <w:rPr>
          <w:rFonts w:asciiTheme="minorHAnsi" w:hAnsiTheme="minorHAnsi"/>
          <w:sz w:val="24"/>
          <w:lang w:val="en-US"/>
        </w:rPr>
      </w:pPr>
      <w:r>
        <w:rPr>
          <w:sz w:val="24"/>
          <w:lang w:val="en-US"/>
        </w:rPr>
        <w:t>1</w:t>
      </w:r>
      <w:r w:rsidRPr="00732A1E">
        <w:rPr>
          <w:sz w:val="24"/>
          <w:lang w:val="en-US"/>
        </w:rPr>
        <w:t xml:space="preserve">. </w:t>
      </w:r>
      <w:proofErr w:type="spellStart"/>
      <w:r w:rsidRPr="00732A1E">
        <w:rPr>
          <w:sz w:val="24"/>
        </w:rPr>
        <w:t>Kazuie</w:t>
      </w:r>
      <w:proofErr w:type="spellEnd"/>
      <w:r w:rsidRPr="00732A1E">
        <w:rPr>
          <w:sz w:val="24"/>
        </w:rPr>
        <w:t xml:space="preserve"> Kimura, Wan Hong, Junichi Kaneko, </w:t>
      </w:r>
      <w:proofErr w:type="spellStart"/>
      <w:r w:rsidRPr="00732A1E">
        <w:rPr>
          <w:sz w:val="24"/>
        </w:rPr>
        <w:t>Noriaki</w:t>
      </w:r>
      <w:proofErr w:type="spellEnd"/>
      <w:r w:rsidRPr="00732A1E">
        <w:rPr>
          <w:sz w:val="24"/>
        </w:rPr>
        <w:t xml:space="preserve"> </w:t>
      </w:r>
      <w:proofErr w:type="spellStart"/>
      <w:r w:rsidRPr="00732A1E">
        <w:rPr>
          <w:sz w:val="24"/>
        </w:rPr>
        <w:t>Itoh</w:t>
      </w:r>
      <w:proofErr w:type="spellEnd"/>
      <w:r w:rsidR="009A0B93">
        <w:rPr>
          <w:sz w:val="24"/>
        </w:rPr>
        <w:t xml:space="preserve">, </w:t>
      </w:r>
      <w:proofErr w:type="spellStart"/>
      <w:r w:rsidRPr="00732A1E">
        <w:rPr>
          <w:sz w:val="24"/>
          <w:lang w:val="en-US"/>
        </w:rPr>
        <w:t>Nucl</w:t>
      </w:r>
      <w:proofErr w:type="spellEnd"/>
      <w:r w:rsidRPr="00732A1E">
        <w:rPr>
          <w:sz w:val="24"/>
          <w:lang w:val="en-US"/>
        </w:rPr>
        <w:t xml:space="preserve"> </w:t>
      </w:r>
      <w:proofErr w:type="spellStart"/>
      <w:r w:rsidRPr="00732A1E">
        <w:rPr>
          <w:sz w:val="24"/>
          <w:lang w:val="en-US"/>
        </w:rPr>
        <w:t>Instr</w:t>
      </w:r>
      <w:proofErr w:type="spellEnd"/>
      <w:r w:rsidRPr="00732A1E">
        <w:rPr>
          <w:sz w:val="24"/>
          <w:lang w:val="en-US"/>
        </w:rPr>
        <w:t xml:space="preserve"> Meth B </w:t>
      </w:r>
      <w:r w:rsidRPr="00732A1E">
        <w:rPr>
          <w:sz w:val="24"/>
        </w:rPr>
        <w:t>141 (1998) 425-430.</w:t>
      </w:r>
    </w:p>
    <w:p w:rsidR="00AC3603" w:rsidRPr="00732A1E" w:rsidRDefault="00AC3603" w:rsidP="00AC3603">
      <w:pPr>
        <w:autoSpaceDE w:val="0"/>
        <w:autoSpaceDN w:val="0"/>
        <w:adjustRightInd w:val="0"/>
        <w:rPr>
          <w:lang w:val="en-US"/>
        </w:rPr>
      </w:pPr>
      <w:r>
        <w:rPr>
          <w:lang w:val="en-US"/>
        </w:rPr>
        <w:t>2</w:t>
      </w:r>
      <w:r w:rsidR="009A0B93">
        <w:rPr>
          <w:lang w:val="en-US"/>
        </w:rPr>
        <w:t>.</w:t>
      </w:r>
      <w:r w:rsidRPr="00732A1E">
        <w:rPr>
          <w:lang w:val="en-US"/>
        </w:rPr>
        <w:t xml:space="preserve"> </w:t>
      </w:r>
      <w:proofErr w:type="spellStart"/>
      <w:r w:rsidRPr="00732A1E">
        <w:rPr>
          <w:lang w:val="en-US"/>
        </w:rPr>
        <w:t>Kazuie</w:t>
      </w:r>
      <w:proofErr w:type="spellEnd"/>
      <w:r w:rsidRPr="00732A1E">
        <w:rPr>
          <w:lang w:val="en-US"/>
        </w:rPr>
        <w:t xml:space="preserve"> Kimur</w:t>
      </w:r>
      <w:r w:rsidR="009A0B93">
        <w:rPr>
          <w:lang w:val="en-US"/>
        </w:rPr>
        <w:t xml:space="preserve">a, </w:t>
      </w:r>
      <w:proofErr w:type="spellStart"/>
      <w:r w:rsidR="009A0B93">
        <w:rPr>
          <w:lang w:val="en-US"/>
        </w:rPr>
        <w:t>Sumit</w:t>
      </w:r>
      <w:proofErr w:type="spellEnd"/>
      <w:r w:rsidR="009A0B93">
        <w:rPr>
          <w:lang w:val="en-US"/>
        </w:rPr>
        <w:t xml:space="preserve"> Sharma, </w:t>
      </w:r>
      <w:proofErr w:type="spellStart"/>
      <w:r w:rsidR="009A0B93">
        <w:rPr>
          <w:lang w:val="en-US"/>
        </w:rPr>
        <w:t>Anatoli</w:t>
      </w:r>
      <w:proofErr w:type="spellEnd"/>
      <w:r w:rsidR="009A0B93">
        <w:rPr>
          <w:lang w:val="en-US"/>
        </w:rPr>
        <w:t xml:space="preserve"> Popov, </w:t>
      </w:r>
      <w:proofErr w:type="spellStart"/>
      <w:r w:rsidRPr="00732A1E">
        <w:rPr>
          <w:lang w:val="en-US"/>
        </w:rPr>
        <w:t>Nucl</w:t>
      </w:r>
      <w:proofErr w:type="spellEnd"/>
      <w:r w:rsidRPr="00732A1E">
        <w:rPr>
          <w:lang w:val="en-US"/>
        </w:rPr>
        <w:t xml:space="preserve"> </w:t>
      </w:r>
      <w:proofErr w:type="spellStart"/>
      <w:r w:rsidRPr="00732A1E">
        <w:rPr>
          <w:lang w:val="en-US"/>
        </w:rPr>
        <w:t>Instr</w:t>
      </w:r>
      <w:proofErr w:type="spellEnd"/>
      <w:r w:rsidRPr="00732A1E">
        <w:rPr>
          <w:lang w:val="en-US"/>
        </w:rPr>
        <w:t xml:space="preserve"> Meth B 191 (2002) 48–53.</w:t>
      </w:r>
    </w:p>
    <w:sectPr w:rsidR="00AC3603" w:rsidRPr="00732A1E"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406" w:rsidRDefault="00665406" w:rsidP="004061C2">
      <w:r>
        <w:separator/>
      </w:r>
    </w:p>
  </w:endnote>
  <w:endnote w:type="continuationSeparator" w:id="0">
    <w:p w:rsidR="00665406" w:rsidRDefault="00665406" w:rsidP="0040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406" w:rsidRDefault="00665406" w:rsidP="004061C2">
      <w:r>
        <w:separator/>
      </w:r>
    </w:p>
  </w:footnote>
  <w:footnote w:type="continuationSeparator" w:id="0">
    <w:p w:rsidR="00665406" w:rsidRDefault="00665406" w:rsidP="0040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rsids>
    <w:rsidRoot w:val="001D482A"/>
    <w:rsid w:val="00036F78"/>
    <w:rsid w:val="00074B75"/>
    <w:rsid w:val="00077BC8"/>
    <w:rsid w:val="000A3381"/>
    <w:rsid w:val="00177556"/>
    <w:rsid w:val="001A39D1"/>
    <w:rsid w:val="001A7891"/>
    <w:rsid w:val="001D482A"/>
    <w:rsid w:val="001F002B"/>
    <w:rsid w:val="00247AFB"/>
    <w:rsid w:val="002A15E7"/>
    <w:rsid w:val="00333C33"/>
    <w:rsid w:val="0033516E"/>
    <w:rsid w:val="003468B3"/>
    <w:rsid w:val="003A4FBF"/>
    <w:rsid w:val="004061C2"/>
    <w:rsid w:val="00490684"/>
    <w:rsid w:val="004A15F2"/>
    <w:rsid w:val="004D6AC3"/>
    <w:rsid w:val="004D70B4"/>
    <w:rsid w:val="004E661F"/>
    <w:rsid w:val="005263B2"/>
    <w:rsid w:val="00532B71"/>
    <w:rsid w:val="005A1D51"/>
    <w:rsid w:val="005C7D8A"/>
    <w:rsid w:val="00665406"/>
    <w:rsid w:val="006B0359"/>
    <w:rsid w:val="006C345D"/>
    <w:rsid w:val="007B3E28"/>
    <w:rsid w:val="007E7481"/>
    <w:rsid w:val="008F7BD7"/>
    <w:rsid w:val="009067A0"/>
    <w:rsid w:val="00943917"/>
    <w:rsid w:val="00991E93"/>
    <w:rsid w:val="009A0B93"/>
    <w:rsid w:val="009E098D"/>
    <w:rsid w:val="009E4D25"/>
    <w:rsid w:val="00A07D82"/>
    <w:rsid w:val="00A569D6"/>
    <w:rsid w:val="00AC3603"/>
    <w:rsid w:val="00B4673C"/>
    <w:rsid w:val="00B95B9A"/>
    <w:rsid w:val="00BB53AD"/>
    <w:rsid w:val="00BE3BD5"/>
    <w:rsid w:val="00C47E0A"/>
    <w:rsid w:val="00C575B6"/>
    <w:rsid w:val="00C732C5"/>
    <w:rsid w:val="00C775A5"/>
    <w:rsid w:val="00CC7E21"/>
    <w:rsid w:val="00D077E6"/>
    <w:rsid w:val="00D42C7D"/>
    <w:rsid w:val="00D9628D"/>
    <w:rsid w:val="00DD178D"/>
    <w:rsid w:val="00E13B3D"/>
    <w:rsid w:val="00E5401A"/>
    <w:rsid w:val="00F36D9E"/>
    <w:rsid w:val="00FA35F8"/>
    <w:rsid w:val="00FE6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C7D"/>
    <w:rPr>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BB53AD"/>
    <w:rPr>
      <w:rFonts w:ascii="Tahoma" w:hAnsi="Tahoma" w:cs="Tahoma"/>
      <w:sz w:val="16"/>
      <w:szCs w:val="16"/>
    </w:rPr>
  </w:style>
  <w:style w:type="character" w:customStyle="1" w:styleId="a8">
    <w:name w:val="Текст выноски Знак"/>
    <w:basedOn w:val="a0"/>
    <w:link w:val="a7"/>
    <w:uiPriority w:val="99"/>
    <w:semiHidden/>
    <w:rsid w:val="00BB53AD"/>
    <w:rPr>
      <w:rFonts w:ascii="Tahoma" w:hAnsi="Tahoma" w:cs="Tahoma"/>
      <w:sz w:val="16"/>
      <w:szCs w:val="16"/>
      <w:lang w:val="ru-RU" w:eastAsia="ru-RU"/>
    </w:rPr>
  </w:style>
  <w:style w:type="paragraph" w:styleId="a9">
    <w:name w:val="No Spacing"/>
    <w:uiPriority w:val="1"/>
    <w:qFormat/>
    <w:rsid w:val="00BB53AD"/>
    <w:rPr>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BB53AD"/>
    <w:rPr>
      <w:rFonts w:ascii="Tahoma" w:hAnsi="Tahoma" w:cs="Tahoma"/>
      <w:sz w:val="16"/>
      <w:szCs w:val="16"/>
    </w:rPr>
  </w:style>
  <w:style w:type="character" w:customStyle="1" w:styleId="a8">
    <w:name w:val="Текст выноски Знак"/>
    <w:basedOn w:val="a0"/>
    <w:link w:val="a7"/>
    <w:uiPriority w:val="99"/>
    <w:semiHidden/>
    <w:rsid w:val="00BB53AD"/>
    <w:rPr>
      <w:rFonts w:ascii="Tahoma" w:hAnsi="Tahoma" w:cs="Tahoma"/>
      <w:sz w:val="16"/>
      <w:szCs w:val="16"/>
      <w:lang w:val="ru-RU" w:eastAsia="ru-RU"/>
    </w:rPr>
  </w:style>
  <w:style w:type="paragraph" w:styleId="a9">
    <w:name w:val="No Spacing"/>
    <w:uiPriority w:val="1"/>
    <w:qFormat/>
    <w:rsid w:val="00BB53AD"/>
    <w:rPr>
      <w:szCs w:val="24"/>
      <w:lang w:val="en-GB"/>
    </w:rPr>
  </w:style>
</w:styles>
</file>

<file path=word/webSettings.xml><?xml version="1.0" encoding="utf-8"?>
<w:webSettings xmlns:r="http://schemas.openxmlformats.org/officeDocument/2006/relationships" xmlns:w="http://schemas.openxmlformats.org/wordprocessingml/2006/main">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2022-04-14T12:41:00Z</dcterms:created>
  <dcterms:modified xsi:type="dcterms:W3CDTF">2022-04-14T12:42:00Z</dcterms:modified>
</cp:coreProperties>
</file>