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Generalization of theory of finite fermi-systems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br/>
        <w:t xml:space="preserve">                        for pygmy- and giant multipole resonances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S. P. Kamerdzhiev</w:t>
      </w:r>
      <w:r>
        <w:rPr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, M. I. Shitov</w:t>
      </w:r>
      <w:r>
        <w:rPr>
          <w:sz w:val="28"/>
          <w:szCs w:val="28"/>
          <w:vertAlign w:val="superscript"/>
          <w:lang w:val="en-US"/>
        </w:rPr>
        <w:t>1</w:t>
      </w:r>
    </w:p>
    <w:p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                           </w:t>
      </w:r>
      <w:r>
        <w:rPr>
          <w:i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National Research Center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Institute», Moscow, Russia</w:t>
      </w:r>
    </w:p>
    <w:p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E-mail: kaev@obninsk.com</w:t>
      </w:r>
    </w:p>
    <w:p>
      <w:pPr>
        <w:keepNext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generalized equation for the main notion of the self-consistent  theory of finite Fermi-systems (TFFS) [1,2]  effective field ( vertex)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</m:acc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, which describes nuclear polarizability, has been  derived for the case of consistent accounting for phonon coupling (PC) in the energy region of pygmy-and giant resonances (GDR , GMR) in magic nuclei [3,4]: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6.5pt;height:81pt">
            <v:imagedata r:id="rId5" o:title="fig_401"/>
          </v:shape>
        </w:pict>
      </w: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Figure \* ARABIC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F – effective interaction, </w:t>
      </w:r>
      <m:oMath>
        <m:sSup>
          <m:sSupPr>
            <m:ctrlP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Γ</m:t>
            </m:r>
          </m:e>
          <m:sup>
            <m: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r</m:t>
            </m:r>
          </m:sup>
        </m:sSup>
      </m:oMath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– regular part of the full interaction amplitude </w:t>
      </w:r>
      <m:oMath>
        <m:r>
          <w:rPr>
            <w:rFonts w:ascii="Cambria Math" w:hAnsi="Cambria Math" w:cs="Times New Roman"/>
            <w:color w:val="auto"/>
            <w:sz w:val="24"/>
            <w:szCs w:val="24"/>
            <w:lang w:val="en-US"/>
          </w:rPr>
          <m:t xml:space="preserve">Γ </m:t>
        </m:r>
      </m:oMath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[1], circles and wavy lines – phonons. The known terms are from the first to the fourth from the right, the new ones are all the others. All terms with </w:t>
      </w:r>
      <m:oMath>
        <m:r>
          <w:rPr>
            <w:rFonts w:ascii="Cambria Math" w:hAnsi="Cambria Math" w:cs="Times New Roman"/>
            <w:color w:val="auto"/>
            <w:sz w:val="24"/>
            <w:szCs w:val="24"/>
            <w:lang w:val="en-US"/>
          </w:rPr>
          <m:t>δ</m:t>
        </m:r>
      </m:oMath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F are omitted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formulae for observable characteristics of these resonances have been obtained. New PC effects have been found and discussed: 1) numerous three-and four correlations in the ground state, 2) various induced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interactions caused by the exchange of phonon, 3) (for the first time in TFFS) two-phonon configurations, 4) dynamic effects of tadpole, 5) the first and second variations of the effective interaction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δF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phonon field. These effects should have many manifestations, in particular, for the description of the fine structures of PDR and GMR. Most of these effects should give a noticeable numerical contribution. Self-consistency gives a great predictive strength of the theory, which is necessary for unstable nuclei, astrophysics and nuclear data.</w:t>
      </w:r>
    </w:p>
    <w:p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1.A.B. Migdal, Theory of Finite Fermi Systems and Properties of Atomic Nuclei</w:t>
      </w:r>
      <w:r>
        <w:rPr>
          <w:rFonts w:ascii="Times New Roman" w:hAnsi="Times New Roman" w:cs="Times New Roman"/>
          <w:sz w:val="24"/>
          <w:lang w:val="en-US"/>
        </w:rPr>
        <w:br/>
        <w:t xml:space="preserve">(second edition),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Nauka</w:t>
      </w:r>
      <w:proofErr w:type="spellEnd"/>
      <w:r>
        <w:rPr>
          <w:rFonts w:ascii="Times New Roman" w:hAnsi="Times New Roman" w:cs="Times New Roman"/>
          <w:sz w:val="24"/>
          <w:lang w:val="en-US"/>
        </w:rPr>
        <w:t>, Moscow, (1983).</w:t>
      </w:r>
      <w:r>
        <w:rPr>
          <w:rFonts w:ascii="Times New Roman" w:hAnsi="Times New Roman" w:cs="Times New Roman"/>
          <w:sz w:val="24"/>
          <w:lang w:val="en-US"/>
        </w:rPr>
        <w:br/>
        <w:t xml:space="preserve">2. V.A.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Khodel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E.E.Saperstein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Phys.Rep</w:t>
      </w:r>
      <w:proofErr w:type="spellEnd"/>
      <w:r>
        <w:rPr>
          <w:rFonts w:ascii="Times New Roman" w:hAnsi="Times New Roman" w:cs="Times New Roman"/>
          <w:sz w:val="24"/>
          <w:lang w:val="en-US"/>
        </w:rPr>
        <w:t>. 92, 183 (1982) .</w:t>
      </w:r>
      <w:r>
        <w:rPr>
          <w:rFonts w:ascii="Times New Roman" w:hAnsi="Times New Roman" w:cs="Times New Roman"/>
          <w:sz w:val="24"/>
          <w:lang w:val="en-US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S.P.Kamerdzhiev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M.I.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Shitov</w:t>
      </w:r>
      <w:proofErr w:type="spellEnd"/>
      <w:r>
        <w:rPr>
          <w:rFonts w:ascii="Times New Roman" w:hAnsi="Times New Roman" w:cs="Times New Roman"/>
          <w:sz w:val="24"/>
          <w:lang w:val="en-US"/>
        </w:rPr>
        <w:t>, EPJA , 56, 265 (2020).</w:t>
      </w:r>
      <w:r>
        <w:rPr>
          <w:rFonts w:ascii="Times New Roman" w:hAnsi="Times New Roman" w:cs="Times New Roman"/>
          <w:sz w:val="24"/>
          <w:lang w:val="en-US"/>
        </w:rPr>
        <w:br/>
        <w:t xml:space="preserve">4.  S.P.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Kamerdzhiev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M.I.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Shitov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Phys. At.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Nucl</w:t>
      </w:r>
      <w:proofErr w:type="spellEnd"/>
      <w:r>
        <w:rPr>
          <w:rFonts w:ascii="Times New Roman" w:hAnsi="Times New Roman" w:cs="Times New Roman"/>
          <w:sz w:val="24"/>
          <w:lang w:val="en-US"/>
        </w:rPr>
        <w:t>. 84, 649 (2021).</w:t>
      </w:r>
      <w:r>
        <w:rPr>
          <w:rFonts w:ascii="Times New Roman" w:hAnsi="Times New Roman" w:cs="Times New Roman"/>
          <w:sz w:val="24"/>
          <w:lang w:val="en-US"/>
        </w:rPr>
        <w:br/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9EE"/>
    <w:multiLevelType w:val="hybridMultilevel"/>
    <w:tmpl w:val="312E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8544F-4FE0-4559-B0D2-49C8C99F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kaev</dc:creator>
  <cp:keywords/>
  <dc:description/>
  <cp:lastModifiedBy>79851466284</cp:lastModifiedBy>
  <cp:revision>16</cp:revision>
  <dcterms:created xsi:type="dcterms:W3CDTF">2022-03-26T11:42:00Z</dcterms:created>
  <dcterms:modified xsi:type="dcterms:W3CDTF">2022-04-03T10:31:00Z</dcterms:modified>
</cp:coreProperties>
</file>