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396D" w14:textId="0CE0E3EE" w:rsidR="00710441" w:rsidRDefault="00710441" w:rsidP="00077BC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710441">
        <w:rPr>
          <w:b/>
          <w:bCs/>
          <w:sz w:val="32"/>
          <w:szCs w:val="32"/>
          <w:lang w:val="en-US"/>
        </w:rPr>
        <w:t>COMPARATIVE ANALYSIS OF DOSIMETRIC PLANS WITH SIMULTANEOUS DO</w:t>
      </w:r>
      <w:r w:rsidR="00960773">
        <w:rPr>
          <w:b/>
          <w:bCs/>
          <w:sz w:val="32"/>
          <w:szCs w:val="32"/>
          <w:lang w:val="en-US"/>
        </w:rPr>
        <w:t>SE ESCALATION FOR</w:t>
      </w:r>
      <w:r w:rsidRPr="00710441">
        <w:rPr>
          <w:b/>
          <w:bCs/>
          <w:sz w:val="32"/>
          <w:szCs w:val="32"/>
          <w:lang w:val="en-US"/>
        </w:rPr>
        <w:t xml:space="preserve"> PROSTATE TUMORS IN THE APPLICATION OF BIOLOGICAL AND PHYSICAL OPTIMIZATION FUNCTIONS </w:t>
      </w:r>
    </w:p>
    <w:p w14:paraId="745341EF" w14:textId="77777777" w:rsidR="00710441" w:rsidRPr="00710441" w:rsidRDefault="00710441" w:rsidP="00077B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3DEABE20" w14:textId="77379021" w:rsidR="00077BC8" w:rsidRPr="00077BC8" w:rsidRDefault="001B76EF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E. A. </w:t>
      </w:r>
      <w:proofErr w:type="spellStart"/>
      <w:r>
        <w:rPr>
          <w:sz w:val="28"/>
          <w:szCs w:val="28"/>
          <w:lang w:val="en-US"/>
        </w:rPr>
        <w:t>Selikhova</w:t>
      </w:r>
      <w:proofErr w:type="spellEnd"/>
      <w:r w:rsidR="00C775A5" w:rsidRPr="00E5401A">
        <w:rPr>
          <w:sz w:val="28"/>
          <w:szCs w:val="28"/>
          <w:lang w:val="en-US"/>
        </w:rPr>
        <w:t xml:space="preserve">, </w:t>
      </w:r>
      <w:proofErr w:type="spellStart"/>
      <w:r w:rsidRPr="001B76EF">
        <w:rPr>
          <w:sz w:val="28"/>
          <w:szCs w:val="28"/>
          <w:lang w:val="en-US"/>
        </w:rPr>
        <w:t>Ya</w:t>
      </w:r>
      <w:proofErr w:type="spellEnd"/>
      <w:r w:rsidRPr="001B76E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1B76EF">
        <w:rPr>
          <w:sz w:val="28"/>
          <w:szCs w:val="28"/>
          <w:lang w:val="en-US"/>
        </w:rPr>
        <w:t xml:space="preserve">N. </w:t>
      </w:r>
      <w:proofErr w:type="spellStart"/>
      <w:r w:rsidRPr="001B76EF">
        <w:rPr>
          <w:sz w:val="28"/>
          <w:szCs w:val="28"/>
          <w:lang w:val="en-US"/>
        </w:rPr>
        <w:t>Sutygina</w:t>
      </w:r>
      <w:proofErr w:type="spellEnd"/>
      <w:r w:rsidR="00077BC8">
        <w:rPr>
          <w:sz w:val="28"/>
          <w:szCs w:val="28"/>
          <w:lang w:val="en-US"/>
        </w:rPr>
        <w:t xml:space="preserve">, </w:t>
      </w:r>
      <w:r w:rsidRPr="001B76EF">
        <w:rPr>
          <w:sz w:val="28"/>
          <w:szCs w:val="28"/>
          <w:lang w:val="en-US"/>
        </w:rPr>
        <w:t>E.</w:t>
      </w:r>
      <w:r>
        <w:rPr>
          <w:sz w:val="28"/>
          <w:szCs w:val="28"/>
          <w:lang w:val="en-US"/>
        </w:rPr>
        <w:t xml:space="preserve"> </w:t>
      </w:r>
      <w:r w:rsidRPr="001B76EF">
        <w:rPr>
          <w:sz w:val="28"/>
          <w:szCs w:val="28"/>
          <w:lang w:val="en-US"/>
        </w:rPr>
        <w:t xml:space="preserve">S. </w:t>
      </w:r>
      <w:proofErr w:type="spellStart"/>
      <w:r w:rsidRPr="001B76EF">
        <w:rPr>
          <w:sz w:val="28"/>
          <w:szCs w:val="28"/>
          <w:lang w:val="en-US"/>
        </w:rPr>
        <w:t>Sukhikh</w:t>
      </w:r>
      <w:proofErr w:type="spellEnd"/>
    </w:p>
    <w:p w14:paraId="718CABD6" w14:textId="3AF18211" w:rsidR="00C775A5" w:rsidRPr="00E5401A" w:rsidRDefault="001B76EF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1B76EF">
        <w:rPr>
          <w:i/>
          <w:iCs/>
          <w:lang w:val="en-US"/>
        </w:rPr>
        <w:t>Tomsk</w:t>
      </w:r>
      <w:r>
        <w:rPr>
          <w:i/>
          <w:iCs/>
          <w:lang w:val="en-US"/>
        </w:rPr>
        <w:t xml:space="preserve"> Polytechnic University,</w:t>
      </w:r>
      <w:r w:rsidRPr="001B76EF">
        <w:rPr>
          <w:i/>
          <w:iCs/>
          <w:lang w:val="en-US"/>
        </w:rPr>
        <w:t xml:space="preserve"> </w:t>
      </w:r>
      <w:r w:rsidRPr="001B76EF">
        <w:rPr>
          <w:i/>
          <w:iCs/>
          <w:lang w:val="en-US"/>
        </w:rPr>
        <w:t>Tomsk</w:t>
      </w:r>
      <w:r>
        <w:rPr>
          <w:i/>
          <w:iCs/>
          <w:lang w:val="en-US"/>
        </w:rPr>
        <w:t>, Russia</w:t>
      </w:r>
      <w:r w:rsidR="00077BC8">
        <w:rPr>
          <w:i/>
          <w:lang w:val="en-US"/>
        </w:rPr>
        <w:t xml:space="preserve"> </w:t>
      </w:r>
    </w:p>
    <w:p w14:paraId="3CA92542" w14:textId="7F624708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1B76EF">
        <w:rPr>
          <w:lang w:val="en-US"/>
        </w:rPr>
        <w:t>selikhova_ekaterina</w:t>
      </w:r>
      <w:r w:rsidR="00074B75" w:rsidRPr="00E5401A">
        <w:rPr>
          <w:lang w:val="en-US"/>
        </w:rPr>
        <w:t>@</w:t>
      </w:r>
      <w:r w:rsidR="001B76EF">
        <w:rPr>
          <w:lang w:val="en-US"/>
        </w:rPr>
        <w:t>mail.ru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4FD43DC9" w14:textId="5CCCE48E" w:rsidR="00284634" w:rsidRPr="00284634" w:rsidRDefault="00284634" w:rsidP="0028463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bookmarkStart w:id="0" w:name="_GoBack"/>
      <w:r w:rsidRPr="00284634">
        <w:rPr>
          <w:b/>
          <w:sz w:val="28"/>
          <w:szCs w:val="28"/>
          <w:lang w:val="en-US"/>
        </w:rPr>
        <w:t>Purpose of the work.</w:t>
      </w:r>
      <w:r w:rsidRPr="00284634">
        <w:rPr>
          <w:sz w:val="28"/>
          <w:szCs w:val="28"/>
          <w:lang w:val="en-US"/>
        </w:rPr>
        <w:t xml:space="preserve"> a comparative analysis of radiation therapy (RT) plans with</w:t>
      </w:r>
      <w:r w:rsidR="00D2060B">
        <w:rPr>
          <w:sz w:val="28"/>
          <w:szCs w:val="28"/>
          <w:lang w:val="en-US"/>
        </w:rPr>
        <w:t xml:space="preserve"> simultaneous dose escalation for</w:t>
      </w:r>
      <w:r w:rsidRPr="00284634">
        <w:rPr>
          <w:sz w:val="28"/>
          <w:szCs w:val="28"/>
          <w:lang w:val="en-US"/>
        </w:rPr>
        <w:t xml:space="preserve"> prostate tumors in the application of biological and physical optimization functions.</w:t>
      </w:r>
    </w:p>
    <w:p w14:paraId="2B52C0ED" w14:textId="56DFA4C0" w:rsidR="00284634" w:rsidRDefault="00284634" w:rsidP="0028463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284634">
        <w:rPr>
          <w:b/>
          <w:sz w:val="28"/>
          <w:szCs w:val="28"/>
          <w:lang w:val="en-US"/>
        </w:rPr>
        <w:t>Research methods</w:t>
      </w:r>
      <w:r w:rsidRPr="00284634">
        <w:rPr>
          <w:b/>
          <w:sz w:val="28"/>
          <w:szCs w:val="28"/>
          <w:lang w:val="en-US"/>
        </w:rPr>
        <w:t>.</w:t>
      </w:r>
      <w:r w:rsidRPr="00284634">
        <w:rPr>
          <w:lang w:val="en-US"/>
        </w:rPr>
        <w:t xml:space="preserve"> </w:t>
      </w:r>
      <w:r w:rsidRPr="00284634">
        <w:rPr>
          <w:sz w:val="28"/>
          <w:szCs w:val="28"/>
          <w:lang w:val="en-US"/>
        </w:rPr>
        <w:t xml:space="preserve">In this research, </w:t>
      </w:r>
      <w:proofErr w:type="spellStart"/>
      <w:r w:rsidRPr="00284634">
        <w:rPr>
          <w:sz w:val="28"/>
          <w:szCs w:val="28"/>
          <w:lang w:val="en-US"/>
        </w:rPr>
        <w:t>dosimetric</w:t>
      </w:r>
      <w:proofErr w:type="spellEnd"/>
      <w:r w:rsidRPr="00284634">
        <w:rPr>
          <w:sz w:val="28"/>
          <w:szCs w:val="28"/>
          <w:lang w:val="en-US"/>
        </w:rPr>
        <w:t xml:space="preserve"> plans with volumetric modulated arc therapy (VMAT) were developed for nine patients diagnosed with prostate cancer in the Simultaneous integrated boost</w:t>
      </w:r>
      <w:r>
        <w:rPr>
          <w:sz w:val="28"/>
          <w:szCs w:val="28"/>
          <w:lang w:val="en-US"/>
        </w:rPr>
        <w:t xml:space="preserve"> (SIB) mode. RT</w:t>
      </w:r>
      <w:r w:rsidRPr="00284634">
        <w:rPr>
          <w:sz w:val="28"/>
          <w:szCs w:val="28"/>
          <w:lang w:val="en-US"/>
        </w:rPr>
        <w:t xml:space="preserve"> was conducted in the following fractionation mode: the prescribed dose per course of radiotherapy for SIB was 75 </w:t>
      </w:r>
      <w:proofErr w:type="spellStart"/>
      <w:r w:rsidRPr="00284634">
        <w:rPr>
          <w:sz w:val="28"/>
          <w:szCs w:val="28"/>
          <w:lang w:val="en-US"/>
        </w:rPr>
        <w:t>Gy</w:t>
      </w:r>
      <w:proofErr w:type="spellEnd"/>
      <w:r w:rsidRPr="00284634">
        <w:rPr>
          <w:sz w:val="28"/>
          <w:szCs w:val="28"/>
          <w:lang w:val="en-US"/>
        </w:rPr>
        <w:t xml:space="preserve">, the number of fractions was 25, so that the single focal dose was 3 </w:t>
      </w:r>
      <w:proofErr w:type="spellStart"/>
      <w:r w:rsidRPr="00284634">
        <w:rPr>
          <w:sz w:val="28"/>
          <w:szCs w:val="28"/>
          <w:lang w:val="en-US"/>
        </w:rPr>
        <w:t>Gy</w:t>
      </w:r>
      <w:proofErr w:type="spellEnd"/>
      <w:r w:rsidRPr="00284634">
        <w:rPr>
          <w:sz w:val="28"/>
          <w:szCs w:val="28"/>
          <w:lang w:val="en-US"/>
        </w:rPr>
        <w:t xml:space="preserve"> for PTV1 (prostate region), 2.5 </w:t>
      </w:r>
      <w:proofErr w:type="spellStart"/>
      <w:r w:rsidRPr="00284634">
        <w:rPr>
          <w:sz w:val="28"/>
          <w:szCs w:val="28"/>
          <w:lang w:val="en-US"/>
        </w:rPr>
        <w:t>Gy</w:t>
      </w:r>
      <w:proofErr w:type="spellEnd"/>
      <w:r w:rsidRPr="00284634">
        <w:rPr>
          <w:sz w:val="28"/>
          <w:szCs w:val="28"/>
          <w:lang w:val="en-US"/>
        </w:rPr>
        <w:t xml:space="preserve"> for PTV2 (prostate and seminal vesicles) and 2 </w:t>
      </w:r>
      <w:proofErr w:type="spellStart"/>
      <w:r w:rsidRPr="00284634">
        <w:rPr>
          <w:sz w:val="28"/>
          <w:szCs w:val="28"/>
          <w:lang w:val="en-US"/>
        </w:rPr>
        <w:t>Gy</w:t>
      </w:r>
      <w:proofErr w:type="spellEnd"/>
      <w:r w:rsidRPr="00284634">
        <w:rPr>
          <w:sz w:val="28"/>
          <w:szCs w:val="28"/>
          <w:lang w:val="en-US"/>
        </w:rPr>
        <w:t xml:space="preserve"> for PTV3 (prostate, seminal vesicles and regional lymph nodes)</w:t>
      </w:r>
      <w:r w:rsidR="00960773">
        <w:rPr>
          <w:sz w:val="28"/>
          <w:szCs w:val="28"/>
          <w:lang w:val="en-US"/>
        </w:rPr>
        <w:t xml:space="preserve"> [1]</w:t>
      </w:r>
      <w:r w:rsidRPr="00284634">
        <w:rPr>
          <w:sz w:val="28"/>
          <w:szCs w:val="28"/>
          <w:lang w:val="en-US"/>
        </w:rPr>
        <w:t>.</w:t>
      </w:r>
    </w:p>
    <w:p w14:paraId="2FBAB01F" w14:textId="59BE0575" w:rsidR="00284634" w:rsidRPr="00284634" w:rsidRDefault="00284634" w:rsidP="00284634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proofErr w:type="spellStart"/>
      <w:r w:rsidRPr="00284634">
        <w:rPr>
          <w:sz w:val="28"/>
          <w:szCs w:val="28"/>
          <w:lang w:val="en-US"/>
        </w:rPr>
        <w:t>Dosimetric</w:t>
      </w:r>
      <w:proofErr w:type="spellEnd"/>
      <w:r w:rsidRPr="00284634">
        <w:rPr>
          <w:sz w:val="28"/>
          <w:szCs w:val="28"/>
          <w:lang w:val="en-US"/>
        </w:rPr>
        <w:t xml:space="preserve"> planning for SIB was performed in the Monaco environment (version 5.51.10) using VMAT. All </w:t>
      </w:r>
      <w:r w:rsidR="00D2060B">
        <w:rPr>
          <w:sz w:val="28"/>
          <w:szCs w:val="28"/>
          <w:lang w:val="en-US"/>
        </w:rPr>
        <w:t xml:space="preserve">the </w:t>
      </w:r>
      <w:proofErr w:type="spellStart"/>
      <w:r w:rsidRPr="00284634">
        <w:rPr>
          <w:sz w:val="28"/>
          <w:szCs w:val="28"/>
          <w:lang w:val="en-US"/>
        </w:rPr>
        <w:t>dosimetric</w:t>
      </w:r>
      <w:proofErr w:type="spellEnd"/>
      <w:r w:rsidRPr="00284634">
        <w:rPr>
          <w:sz w:val="28"/>
          <w:szCs w:val="28"/>
          <w:lang w:val="en-US"/>
        </w:rPr>
        <w:t xml:space="preserve"> irradiation plans had the same technical calculation parameters.</w:t>
      </w:r>
      <w:r w:rsidRPr="00284634">
        <w:rPr>
          <w:lang w:val="en-US"/>
        </w:rPr>
        <w:t xml:space="preserve"> </w:t>
      </w:r>
      <w:r w:rsidRPr="00284634">
        <w:rPr>
          <w:sz w:val="28"/>
          <w:szCs w:val="28"/>
          <w:lang w:val="en-US"/>
        </w:rPr>
        <w:t xml:space="preserve">Several therapeutic plans with different optimization functions were created for comparative analysis: physical; biological; a combination of physical and biological optimization functions. The acceptable level of prescribed dose was greater than 95% of the volume of each treatment site. A maximum dose of 107% of the prescribed dose was allowed for &lt;2% of </w:t>
      </w:r>
      <w:r w:rsidR="008006A2">
        <w:rPr>
          <w:sz w:val="28"/>
          <w:szCs w:val="28"/>
          <w:lang w:val="en-US"/>
        </w:rPr>
        <w:t>PTV1. Dose volume limits for OAR</w:t>
      </w:r>
      <w:r w:rsidRPr="00284634">
        <w:rPr>
          <w:sz w:val="28"/>
          <w:szCs w:val="28"/>
          <w:lang w:val="en-US"/>
        </w:rPr>
        <w:t>: for rectum: V</w:t>
      </w:r>
      <w:r w:rsidRPr="00284634">
        <w:rPr>
          <w:sz w:val="28"/>
          <w:szCs w:val="28"/>
          <w:vertAlign w:val="subscript"/>
          <w:lang w:val="en-US"/>
        </w:rPr>
        <w:t>74</w:t>
      </w:r>
      <w:r w:rsidRPr="00284634">
        <w:rPr>
          <w:sz w:val="28"/>
          <w:szCs w:val="28"/>
          <w:lang w:val="en-US"/>
        </w:rPr>
        <w:t>≤15%; V</w:t>
      </w:r>
      <w:r w:rsidRPr="008006A2">
        <w:rPr>
          <w:sz w:val="28"/>
          <w:szCs w:val="28"/>
          <w:vertAlign w:val="subscript"/>
          <w:lang w:val="en-US"/>
        </w:rPr>
        <w:t>69</w:t>
      </w:r>
      <w:r w:rsidRPr="00284634">
        <w:rPr>
          <w:sz w:val="28"/>
          <w:szCs w:val="28"/>
          <w:lang w:val="en-US"/>
        </w:rPr>
        <w:t>≤20%; V</w:t>
      </w:r>
      <w:r w:rsidRPr="008006A2">
        <w:rPr>
          <w:sz w:val="28"/>
          <w:szCs w:val="28"/>
          <w:vertAlign w:val="subscript"/>
          <w:lang w:val="en-US"/>
        </w:rPr>
        <w:t>64</w:t>
      </w:r>
      <w:r w:rsidRPr="00284634">
        <w:rPr>
          <w:sz w:val="28"/>
          <w:szCs w:val="28"/>
          <w:lang w:val="en-US"/>
        </w:rPr>
        <w:t>≤25%; V</w:t>
      </w:r>
      <w:r w:rsidRPr="008006A2">
        <w:rPr>
          <w:sz w:val="28"/>
          <w:szCs w:val="28"/>
          <w:vertAlign w:val="subscript"/>
          <w:lang w:val="en-US"/>
        </w:rPr>
        <w:t>59</w:t>
      </w:r>
      <w:r w:rsidRPr="00284634">
        <w:rPr>
          <w:sz w:val="28"/>
          <w:szCs w:val="28"/>
          <w:lang w:val="en-US"/>
        </w:rPr>
        <w:t xml:space="preserve"> ≤35%; for bladder: V</w:t>
      </w:r>
      <w:r w:rsidRPr="008006A2">
        <w:rPr>
          <w:sz w:val="28"/>
          <w:szCs w:val="28"/>
          <w:vertAlign w:val="subscript"/>
          <w:lang w:val="en-US"/>
        </w:rPr>
        <w:t>74</w:t>
      </w:r>
      <w:r w:rsidRPr="00284634">
        <w:rPr>
          <w:sz w:val="28"/>
          <w:szCs w:val="28"/>
          <w:lang w:val="en-US"/>
        </w:rPr>
        <w:t>≤25%; V</w:t>
      </w:r>
      <w:r w:rsidRPr="008006A2">
        <w:rPr>
          <w:sz w:val="28"/>
          <w:szCs w:val="28"/>
          <w:vertAlign w:val="subscript"/>
          <w:lang w:val="en-US"/>
        </w:rPr>
        <w:t>69</w:t>
      </w:r>
      <w:r w:rsidRPr="00284634">
        <w:rPr>
          <w:sz w:val="28"/>
          <w:szCs w:val="28"/>
          <w:lang w:val="en-US"/>
        </w:rPr>
        <w:t>≤35%; V</w:t>
      </w:r>
      <w:r w:rsidRPr="008006A2">
        <w:rPr>
          <w:sz w:val="28"/>
          <w:szCs w:val="28"/>
          <w:vertAlign w:val="subscript"/>
          <w:lang w:val="en-US"/>
        </w:rPr>
        <w:t>64</w:t>
      </w:r>
      <w:r w:rsidRPr="00284634">
        <w:rPr>
          <w:sz w:val="28"/>
          <w:szCs w:val="28"/>
          <w:lang w:val="en-US"/>
        </w:rPr>
        <w:t>≤50%; for femoral heads: V</w:t>
      </w:r>
      <w:r w:rsidRPr="008006A2">
        <w:rPr>
          <w:sz w:val="28"/>
          <w:szCs w:val="28"/>
          <w:vertAlign w:val="subscript"/>
          <w:lang w:val="en-US"/>
        </w:rPr>
        <w:t>45</w:t>
      </w:r>
      <w:r w:rsidRPr="00284634">
        <w:rPr>
          <w:sz w:val="28"/>
          <w:szCs w:val="28"/>
          <w:lang w:val="en-US"/>
        </w:rPr>
        <w:t>&lt;10%</w:t>
      </w:r>
      <w:r w:rsidR="00960773">
        <w:rPr>
          <w:sz w:val="28"/>
          <w:szCs w:val="28"/>
          <w:lang w:val="en-US"/>
        </w:rPr>
        <w:t xml:space="preserve"> [2]</w:t>
      </w:r>
      <w:r w:rsidRPr="00284634">
        <w:rPr>
          <w:sz w:val="28"/>
          <w:szCs w:val="28"/>
          <w:lang w:val="en-US"/>
        </w:rPr>
        <w:t xml:space="preserve">. </w:t>
      </w:r>
    </w:p>
    <w:p w14:paraId="348F5536" w14:textId="2E0AC8BA" w:rsidR="003924FA" w:rsidRDefault="008006A2" w:rsidP="003924FA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960773">
        <w:rPr>
          <w:b/>
          <w:sz w:val="28"/>
          <w:szCs w:val="28"/>
          <w:lang w:val="en-US"/>
        </w:rPr>
        <w:t>Results.</w:t>
      </w:r>
      <w:r w:rsidRPr="008006A2">
        <w:rPr>
          <w:sz w:val="28"/>
          <w:szCs w:val="28"/>
          <w:lang w:val="en-US"/>
        </w:rPr>
        <w:t xml:space="preserve"> The dose distribution in the clinical target volume for all VMAT-SIB plans was in the range of at least 95% of the prescribed dose covering at least 95% of the target volume. Radiation exposure levels to </w:t>
      </w:r>
      <w:r w:rsidR="00FB6DF5">
        <w:rPr>
          <w:sz w:val="28"/>
          <w:szCs w:val="28"/>
          <w:lang w:val="en-US"/>
        </w:rPr>
        <w:t xml:space="preserve">OAR </w:t>
      </w:r>
      <w:r w:rsidRPr="008006A2">
        <w:rPr>
          <w:sz w:val="28"/>
          <w:szCs w:val="28"/>
          <w:lang w:val="en-US"/>
        </w:rPr>
        <w:t>did not exceed tolerated levels.</w:t>
      </w:r>
      <w:r w:rsidR="003924FA" w:rsidRPr="003924FA">
        <w:rPr>
          <w:sz w:val="28"/>
          <w:szCs w:val="28"/>
          <w:lang w:val="en-US"/>
        </w:rPr>
        <w:t xml:space="preserve"> A comparison of </w:t>
      </w:r>
      <w:proofErr w:type="spellStart"/>
      <w:r w:rsidR="003924FA" w:rsidRPr="003924FA">
        <w:rPr>
          <w:sz w:val="28"/>
          <w:szCs w:val="28"/>
          <w:lang w:val="en-US"/>
        </w:rPr>
        <w:t>dosimetric</w:t>
      </w:r>
      <w:proofErr w:type="spellEnd"/>
      <w:r w:rsidR="003924FA" w:rsidRPr="003924FA">
        <w:rPr>
          <w:sz w:val="28"/>
          <w:szCs w:val="28"/>
          <w:lang w:val="en-US"/>
        </w:rPr>
        <w:t xml:space="preserve"> plans showed that the </w:t>
      </w:r>
      <w:r w:rsidR="00FB6DF5">
        <w:rPr>
          <w:sz w:val="28"/>
          <w:szCs w:val="28"/>
          <w:lang w:val="en-US"/>
        </w:rPr>
        <w:t xml:space="preserve">best optimization of the PTV1 </w:t>
      </w:r>
      <w:r w:rsidR="003924FA" w:rsidRPr="003924FA">
        <w:rPr>
          <w:sz w:val="28"/>
          <w:szCs w:val="28"/>
          <w:lang w:val="en-US"/>
        </w:rPr>
        <w:t xml:space="preserve">is achieved when only the physical functions are used. However, </w:t>
      </w:r>
      <w:r w:rsidR="00FB6DF5">
        <w:rPr>
          <w:sz w:val="28"/>
          <w:szCs w:val="28"/>
          <w:lang w:val="en-US"/>
        </w:rPr>
        <w:t xml:space="preserve">OAR </w:t>
      </w:r>
      <w:r w:rsidR="003924FA" w:rsidRPr="003924FA">
        <w:rPr>
          <w:sz w:val="28"/>
          <w:szCs w:val="28"/>
          <w:lang w:val="en-US"/>
        </w:rPr>
        <w:t>receive less dose when only biological optimization functions are used.</w:t>
      </w:r>
    </w:p>
    <w:p w14:paraId="425A3856" w14:textId="02FE47B8" w:rsidR="003924FA" w:rsidRPr="003924FA" w:rsidRDefault="003924FA" w:rsidP="003924FA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960773">
        <w:rPr>
          <w:b/>
          <w:sz w:val="28"/>
          <w:szCs w:val="28"/>
          <w:lang w:val="en-US"/>
        </w:rPr>
        <w:t>Conclusion.</w:t>
      </w:r>
      <w:r w:rsidRPr="003924FA">
        <w:rPr>
          <w:lang w:val="en-US"/>
        </w:rPr>
        <w:t xml:space="preserve"> </w:t>
      </w:r>
      <w:r w:rsidRPr="003924FA">
        <w:rPr>
          <w:sz w:val="28"/>
          <w:szCs w:val="28"/>
          <w:lang w:val="en-US"/>
        </w:rPr>
        <w:t xml:space="preserve">The dose distribution results have shown that it is possible to create clinically acceptable </w:t>
      </w:r>
      <w:proofErr w:type="spellStart"/>
      <w:r w:rsidRPr="003924FA">
        <w:rPr>
          <w:sz w:val="28"/>
          <w:szCs w:val="28"/>
          <w:lang w:val="en-US"/>
        </w:rPr>
        <w:t>dosimetric</w:t>
      </w:r>
      <w:proofErr w:type="spellEnd"/>
      <w:r w:rsidRPr="003924FA">
        <w:rPr>
          <w:sz w:val="28"/>
          <w:szCs w:val="28"/>
          <w:lang w:val="en-US"/>
        </w:rPr>
        <w:t xml:space="preserve"> plans when only biological or physical optimization functions are used separately.</w:t>
      </w:r>
      <w:r w:rsidRPr="003924FA">
        <w:rPr>
          <w:lang w:val="en-US"/>
        </w:rPr>
        <w:t xml:space="preserve"> </w:t>
      </w:r>
      <w:r w:rsidRPr="003924FA">
        <w:rPr>
          <w:sz w:val="28"/>
          <w:szCs w:val="28"/>
          <w:lang w:val="en-US"/>
        </w:rPr>
        <w:t xml:space="preserve">Comparison of the obtained results shows that the most optimal </w:t>
      </w:r>
      <w:proofErr w:type="spellStart"/>
      <w:r w:rsidRPr="003924FA">
        <w:rPr>
          <w:sz w:val="28"/>
          <w:szCs w:val="28"/>
          <w:lang w:val="en-US"/>
        </w:rPr>
        <w:t>dosimetric</w:t>
      </w:r>
      <w:proofErr w:type="spellEnd"/>
      <w:r w:rsidRPr="003924FA">
        <w:rPr>
          <w:sz w:val="28"/>
          <w:szCs w:val="28"/>
          <w:lang w:val="en-US"/>
        </w:rPr>
        <w:t xml:space="preserve"> plan is achieved when using a combination of biological and physical optimization functions.</w:t>
      </w:r>
    </w:p>
    <w:bookmarkEnd w:id="0"/>
    <w:p w14:paraId="7A837960" w14:textId="1F36A6FB" w:rsidR="00D077E6" w:rsidRDefault="00D077E6" w:rsidP="00392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20D463C5" w14:textId="41195FD9" w:rsidR="00D077E6" w:rsidRPr="003924FA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highlight w:val="yellow"/>
          <w:lang w:val="en-US"/>
        </w:rPr>
      </w:pPr>
      <w:r w:rsidRPr="00FB6DF5">
        <w:rPr>
          <w:lang w:val="en-US"/>
        </w:rPr>
        <w:t xml:space="preserve">1. </w:t>
      </w:r>
      <w:r w:rsidR="00FB6DF5" w:rsidRPr="00FB6DF5">
        <w:rPr>
          <w:lang w:val="en-US"/>
        </w:rPr>
        <w:t xml:space="preserve">K. </w:t>
      </w:r>
      <w:proofErr w:type="spellStart"/>
      <w:r w:rsidR="00FB6DF5" w:rsidRPr="00FB6DF5">
        <w:rPr>
          <w:lang w:val="en-US"/>
        </w:rPr>
        <w:t>Senthilkumar</w:t>
      </w:r>
      <w:proofErr w:type="spellEnd"/>
      <w:r w:rsidR="00FB6DF5" w:rsidRPr="00FB6DF5">
        <w:rPr>
          <w:lang w:val="en-US"/>
        </w:rPr>
        <w:t>, K. J. Maria Das, Journal of Cancer Research and Therapeutics, no. 15, pp. 8–33 (2019).</w:t>
      </w:r>
    </w:p>
    <w:p w14:paraId="5FCAB687" w14:textId="55FBC7A8" w:rsidR="00960773" w:rsidRPr="00E5401A" w:rsidRDefault="00D077E6" w:rsidP="00814A14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FB6DF5">
        <w:rPr>
          <w:lang w:val="en-US"/>
        </w:rPr>
        <w:t xml:space="preserve">2. </w:t>
      </w:r>
      <w:r w:rsidR="00FB6DF5" w:rsidRPr="00FB6DF5">
        <w:rPr>
          <w:lang w:val="en-US"/>
        </w:rPr>
        <w:t>Li X. Allen, et al, Journal of Medical Physics, no. 39, pp. 409–1386 (2012).</w:t>
      </w:r>
    </w:p>
    <w:sectPr w:rsidR="00960773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9EC4" w14:textId="77777777" w:rsidR="00890DB6" w:rsidRDefault="00890DB6" w:rsidP="004061C2">
      <w:r>
        <w:separator/>
      </w:r>
    </w:p>
  </w:endnote>
  <w:endnote w:type="continuationSeparator" w:id="0">
    <w:p w14:paraId="258306C5" w14:textId="77777777" w:rsidR="00890DB6" w:rsidRDefault="00890DB6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B184" w14:textId="77777777" w:rsidR="00890DB6" w:rsidRDefault="00890DB6" w:rsidP="004061C2">
      <w:r>
        <w:separator/>
      </w:r>
    </w:p>
  </w:footnote>
  <w:footnote w:type="continuationSeparator" w:id="0">
    <w:p w14:paraId="435FDCDC" w14:textId="77777777" w:rsidR="00890DB6" w:rsidRDefault="00890DB6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A"/>
    <w:rsid w:val="00074B75"/>
    <w:rsid w:val="00077BC8"/>
    <w:rsid w:val="000A3381"/>
    <w:rsid w:val="001A39D1"/>
    <w:rsid w:val="001A7891"/>
    <w:rsid w:val="001B76EF"/>
    <w:rsid w:val="001D482A"/>
    <w:rsid w:val="00284634"/>
    <w:rsid w:val="002A15E7"/>
    <w:rsid w:val="003468B3"/>
    <w:rsid w:val="003924FA"/>
    <w:rsid w:val="003A4FBF"/>
    <w:rsid w:val="004061C2"/>
    <w:rsid w:val="00490684"/>
    <w:rsid w:val="004E661F"/>
    <w:rsid w:val="005A1D51"/>
    <w:rsid w:val="0060799A"/>
    <w:rsid w:val="006B0359"/>
    <w:rsid w:val="00710441"/>
    <w:rsid w:val="007B3E28"/>
    <w:rsid w:val="007E7481"/>
    <w:rsid w:val="008006A2"/>
    <w:rsid w:val="00814A14"/>
    <w:rsid w:val="00890DB6"/>
    <w:rsid w:val="008F7BD7"/>
    <w:rsid w:val="009067A0"/>
    <w:rsid w:val="00960773"/>
    <w:rsid w:val="009E098D"/>
    <w:rsid w:val="009E4D25"/>
    <w:rsid w:val="00B34D89"/>
    <w:rsid w:val="00B4673C"/>
    <w:rsid w:val="00BE3BD5"/>
    <w:rsid w:val="00C47E0A"/>
    <w:rsid w:val="00C575B6"/>
    <w:rsid w:val="00C775A5"/>
    <w:rsid w:val="00CC7E21"/>
    <w:rsid w:val="00D077E6"/>
    <w:rsid w:val="00D2060B"/>
    <w:rsid w:val="00D9628D"/>
    <w:rsid w:val="00DD178D"/>
    <w:rsid w:val="00E13B3D"/>
    <w:rsid w:val="00E5401A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2022-04-14T16:42:00Z</dcterms:created>
  <dcterms:modified xsi:type="dcterms:W3CDTF">2022-04-14T16:42:00Z</dcterms:modified>
</cp:coreProperties>
</file>