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CB126" w14:textId="289CA9A5" w:rsidR="00C775A5" w:rsidRPr="00134837" w:rsidRDefault="00134837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 w:rsidRPr="00134837">
        <w:rPr>
          <w:b/>
          <w:bCs/>
          <w:sz w:val="32"/>
          <w:szCs w:val="32"/>
          <w:lang w:val="en-US"/>
        </w:rPr>
        <w:t xml:space="preserve">THE ROLE OF PARTON DISTRIBUTION FUNCTIONS IN THE </w:t>
      </w:r>
      <w:r w:rsidRPr="00134837">
        <w:rPr>
          <w:b/>
          <w:bCs/>
          <w:i/>
          <w:iCs/>
          <w:sz w:val="32"/>
          <w:szCs w:val="32"/>
          <w:lang w:val="en-US"/>
        </w:rPr>
        <w:t>ϕ</w:t>
      </w:r>
      <w:r>
        <w:rPr>
          <w:b/>
          <w:bCs/>
          <w:sz w:val="32"/>
          <w:szCs w:val="32"/>
          <w:lang w:val="en-US"/>
        </w:rPr>
        <w:t xml:space="preserve"> </w:t>
      </w:r>
      <w:r w:rsidRPr="00134837">
        <w:rPr>
          <w:b/>
          <w:bCs/>
          <w:sz w:val="32"/>
          <w:szCs w:val="32"/>
          <w:lang w:val="en-US"/>
        </w:rPr>
        <w:t xml:space="preserve">MESON PRODUCTION IN RELATIVISTIC </w:t>
      </w:r>
      <w:r>
        <w:rPr>
          <w:b/>
          <w:bCs/>
          <w:sz w:val="32"/>
          <w:szCs w:val="32"/>
          <w:lang w:val="en-US"/>
        </w:rPr>
        <w:t>ION</w:t>
      </w:r>
      <w:r w:rsidRPr="00134837">
        <w:rPr>
          <w:b/>
          <w:bCs/>
          <w:sz w:val="32"/>
          <w:szCs w:val="32"/>
          <w:lang w:val="en-US"/>
        </w:rPr>
        <w:t xml:space="preserve"> COLLISIONS</w:t>
      </w:r>
    </w:p>
    <w:p w14:paraId="6444C948" w14:textId="77777777" w:rsidR="00C775A5" w:rsidRPr="00E5401A" w:rsidRDefault="00C775A5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3DEABE20" w14:textId="3F35DF77" w:rsidR="00077BC8" w:rsidRPr="00077BC8" w:rsidRDefault="00A448C7" w:rsidP="00077BC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</w:t>
      </w:r>
      <w:r w:rsidR="00D077E6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M</w:t>
      </w:r>
      <w:r w:rsidR="00D077E6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Mitrankova</w:t>
      </w:r>
      <w:r w:rsidR="000A3381" w:rsidRPr="00E5401A">
        <w:rPr>
          <w:sz w:val="28"/>
          <w:szCs w:val="28"/>
          <w:vertAlign w:val="superscript"/>
          <w:lang w:val="en-US"/>
        </w:rPr>
        <w:t>1</w:t>
      </w:r>
      <w:r w:rsidR="00C775A5" w:rsidRPr="00E5401A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E. V. Bannikov</w:t>
      </w:r>
      <w:r w:rsidRPr="00E5401A">
        <w:rPr>
          <w:sz w:val="28"/>
          <w:szCs w:val="28"/>
          <w:vertAlign w:val="superscript"/>
          <w:lang w:val="en-US"/>
        </w:rPr>
        <w:t>1</w:t>
      </w:r>
      <w:r>
        <w:rPr>
          <w:sz w:val="28"/>
          <w:szCs w:val="28"/>
          <w:lang w:val="en-US"/>
        </w:rPr>
        <w:t>, A. Ya. Berdnikov</w:t>
      </w:r>
      <w:r w:rsidRPr="00E5401A">
        <w:rPr>
          <w:sz w:val="28"/>
          <w:szCs w:val="28"/>
          <w:vertAlign w:val="superscript"/>
          <w:lang w:val="en-US"/>
        </w:rPr>
        <w:t>1</w:t>
      </w:r>
      <w:r>
        <w:rPr>
          <w:sz w:val="28"/>
          <w:szCs w:val="28"/>
          <w:lang w:val="en-US"/>
        </w:rPr>
        <w:t>, Ya. A. Berdnikov</w:t>
      </w:r>
      <w:r w:rsidRPr="00E5401A">
        <w:rPr>
          <w:sz w:val="28"/>
          <w:szCs w:val="28"/>
          <w:vertAlign w:val="superscript"/>
          <w:lang w:val="en-US"/>
        </w:rPr>
        <w:t>1</w:t>
      </w:r>
      <w:r>
        <w:rPr>
          <w:sz w:val="28"/>
          <w:szCs w:val="28"/>
          <w:lang w:val="en-US"/>
        </w:rPr>
        <w:t>, D. O. Kotov</w:t>
      </w:r>
      <w:r w:rsidRPr="00E5401A">
        <w:rPr>
          <w:sz w:val="28"/>
          <w:szCs w:val="28"/>
          <w:vertAlign w:val="superscript"/>
          <w:lang w:val="en-US"/>
        </w:rPr>
        <w:t>1</w:t>
      </w:r>
      <w:r>
        <w:rPr>
          <w:sz w:val="28"/>
          <w:szCs w:val="28"/>
          <w:lang w:val="en-US"/>
        </w:rPr>
        <w:t>, Iu. M. Mitrankov</w:t>
      </w:r>
      <w:r w:rsidRPr="00E5401A">
        <w:rPr>
          <w:sz w:val="28"/>
          <w:szCs w:val="28"/>
          <w:vertAlign w:val="superscript"/>
          <w:lang w:val="en-US"/>
        </w:rPr>
        <w:t>1</w:t>
      </w:r>
      <w:r>
        <w:rPr>
          <w:sz w:val="28"/>
          <w:szCs w:val="28"/>
          <w:lang w:val="en-US"/>
        </w:rPr>
        <w:t>, D. M. Larionova</w:t>
      </w:r>
      <w:r w:rsidRPr="00E5401A">
        <w:rPr>
          <w:sz w:val="28"/>
          <w:szCs w:val="28"/>
          <w:vertAlign w:val="superscript"/>
          <w:lang w:val="en-US"/>
        </w:rPr>
        <w:t>1</w:t>
      </w:r>
    </w:p>
    <w:p w14:paraId="718CABD6" w14:textId="4B438C88" w:rsidR="00C775A5" w:rsidRPr="00E5401A" w:rsidRDefault="00C775A5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 w:rsidRPr="00E5401A">
        <w:rPr>
          <w:i/>
          <w:iCs/>
          <w:vertAlign w:val="superscript"/>
          <w:lang w:val="en-US"/>
        </w:rPr>
        <w:t>1</w:t>
      </w:r>
      <w:r w:rsidR="00A448C7" w:rsidRPr="00A448C7">
        <w:rPr>
          <w:i/>
          <w:iCs/>
          <w:lang w:val="en-US"/>
        </w:rPr>
        <w:t>Peter the Great St.Petersburg Polytechnic University</w:t>
      </w:r>
      <w:r w:rsidRPr="00E5401A">
        <w:rPr>
          <w:i/>
          <w:iCs/>
          <w:lang w:val="en-US"/>
        </w:rPr>
        <w:t xml:space="preserve">, </w:t>
      </w:r>
      <w:r w:rsidR="00A448C7" w:rsidRPr="00A448C7">
        <w:rPr>
          <w:i/>
          <w:iCs/>
          <w:lang w:val="en-US"/>
        </w:rPr>
        <w:t>St.Petersburg</w:t>
      </w:r>
      <w:r w:rsidRPr="00E5401A">
        <w:rPr>
          <w:i/>
          <w:iCs/>
          <w:lang w:val="en-US"/>
        </w:rPr>
        <w:t xml:space="preserve">, </w:t>
      </w:r>
      <w:r w:rsidR="00077BC8">
        <w:rPr>
          <w:i/>
          <w:iCs/>
          <w:lang w:val="en-US"/>
        </w:rPr>
        <w:t>Russia</w:t>
      </w:r>
    </w:p>
    <w:p w14:paraId="3CA92542" w14:textId="18BA5404" w:rsidR="00074B75" w:rsidRPr="00E5401A" w:rsidRDefault="00D077E6" w:rsidP="00D077E6">
      <w:pPr>
        <w:widowControl w:val="0"/>
        <w:tabs>
          <w:tab w:val="center" w:pos="4536"/>
          <w:tab w:val="left" w:pos="6535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ab/>
      </w:r>
      <w:r w:rsidR="00074B75" w:rsidRPr="00E5401A">
        <w:rPr>
          <w:lang w:val="en-US"/>
        </w:rPr>
        <w:t xml:space="preserve">E-mail: </w:t>
      </w:r>
      <w:r w:rsidR="00A448C7">
        <w:rPr>
          <w:lang w:val="en-US"/>
        </w:rPr>
        <w:t>mashalario</w:t>
      </w:r>
      <w:r w:rsidR="00074B75" w:rsidRPr="00E5401A">
        <w:rPr>
          <w:lang w:val="en-US"/>
        </w:rPr>
        <w:t>@</w:t>
      </w:r>
      <w:r w:rsidR="00A448C7">
        <w:rPr>
          <w:lang w:val="en-US"/>
        </w:rPr>
        <w:t>gmail</w:t>
      </w:r>
      <w:r w:rsidR="00077BC8">
        <w:rPr>
          <w:lang w:val="en-US"/>
        </w:rPr>
        <w:t>.</w:t>
      </w:r>
      <w:r w:rsidR="00A448C7">
        <w:rPr>
          <w:lang w:val="en-US"/>
        </w:rPr>
        <w:t>com</w:t>
      </w:r>
      <w:r>
        <w:rPr>
          <w:lang w:val="en-US"/>
        </w:rPr>
        <w:tab/>
      </w:r>
    </w:p>
    <w:p w14:paraId="400719D6" w14:textId="77777777" w:rsidR="009E098D" w:rsidRPr="00E5401A" w:rsidRDefault="009E098D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457566CC" w14:textId="30FEA66E" w:rsidR="0096268C" w:rsidRPr="00980254" w:rsidRDefault="00352F45" w:rsidP="0096268C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Lattice gauge QCD calculations predict phase transition </w:t>
      </w:r>
      <w:r w:rsidRPr="0096268C">
        <w:rPr>
          <w:sz w:val="28"/>
          <w:szCs w:val="28"/>
          <w:lang w:val="en-US"/>
        </w:rPr>
        <w:t xml:space="preserve">from hadronic </w:t>
      </w:r>
      <w:r>
        <w:rPr>
          <w:sz w:val="28"/>
          <w:szCs w:val="28"/>
          <w:lang w:val="en-US"/>
        </w:rPr>
        <w:t>matter</w:t>
      </w:r>
      <w:r w:rsidRPr="0096268C">
        <w:rPr>
          <w:sz w:val="28"/>
          <w:szCs w:val="28"/>
          <w:lang w:val="en-US"/>
        </w:rPr>
        <w:t xml:space="preserve"> to </w:t>
      </w:r>
      <w:r>
        <w:rPr>
          <w:sz w:val="28"/>
          <w:szCs w:val="28"/>
          <w:lang w:val="en-US"/>
        </w:rPr>
        <w:t xml:space="preserve">deconfined state of quarks and gluons - </w:t>
      </w:r>
      <w:r w:rsidRPr="0096268C">
        <w:rPr>
          <w:sz w:val="28"/>
          <w:szCs w:val="28"/>
          <w:lang w:val="en-US"/>
        </w:rPr>
        <w:t>quark-gluon plasma (QGP)</w:t>
      </w:r>
      <w:r>
        <w:rPr>
          <w:sz w:val="28"/>
          <w:szCs w:val="28"/>
          <w:lang w:val="en-US"/>
        </w:rPr>
        <w:t xml:space="preserve"> - at a high temperature and energy density [1].</w:t>
      </w:r>
      <w:r w:rsidR="00D74F29">
        <w:rPr>
          <w:sz w:val="28"/>
          <w:szCs w:val="28"/>
          <w:lang w:val="en-US"/>
        </w:rPr>
        <w:t xml:space="preserve"> </w:t>
      </w:r>
      <w:r w:rsidR="00272E3B" w:rsidRPr="00272E3B">
        <w:rPr>
          <w:sz w:val="28"/>
          <w:szCs w:val="28"/>
          <w:lang w:val="en-US"/>
        </w:rPr>
        <w:t>M</w:t>
      </w:r>
      <w:r w:rsidR="00701F30" w:rsidRPr="00272E3B">
        <w:rPr>
          <w:sz w:val="28"/>
          <w:szCs w:val="28"/>
          <w:lang w:val="en-US"/>
        </w:rPr>
        <w:t>inimal</w:t>
      </w:r>
      <w:r w:rsidR="00701F30">
        <w:rPr>
          <w:sz w:val="28"/>
          <w:szCs w:val="28"/>
          <w:lang w:val="en-US"/>
        </w:rPr>
        <w:t xml:space="preserve"> conditions of </w:t>
      </w:r>
      <w:r w:rsidR="0091214B">
        <w:rPr>
          <w:sz w:val="28"/>
          <w:szCs w:val="28"/>
          <w:lang w:val="en-US"/>
        </w:rPr>
        <w:t xml:space="preserve">the QCD phase transition and </w:t>
      </w:r>
      <w:r w:rsidR="00701F30">
        <w:rPr>
          <w:sz w:val="28"/>
          <w:szCs w:val="28"/>
          <w:lang w:val="en-US"/>
        </w:rPr>
        <w:t xml:space="preserve">QGP </w:t>
      </w:r>
      <w:r w:rsidR="0091214B">
        <w:rPr>
          <w:sz w:val="28"/>
          <w:szCs w:val="28"/>
          <w:lang w:val="en-US"/>
        </w:rPr>
        <w:t>matter</w:t>
      </w:r>
      <w:r w:rsidR="00234875">
        <w:rPr>
          <w:sz w:val="28"/>
          <w:szCs w:val="28"/>
          <w:lang w:val="en-US"/>
        </w:rPr>
        <w:t xml:space="preserve"> </w:t>
      </w:r>
      <w:r w:rsidR="00234875" w:rsidRPr="00272E3B">
        <w:rPr>
          <w:sz w:val="28"/>
          <w:szCs w:val="28"/>
          <w:lang w:val="en-US"/>
        </w:rPr>
        <w:t>formation</w:t>
      </w:r>
      <w:r w:rsidR="00701F30" w:rsidRPr="00272E3B">
        <w:rPr>
          <w:sz w:val="28"/>
          <w:szCs w:val="28"/>
          <w:lang w:val="en-US"/>
        </w:rPr>
        <w:t xml:space="preserve"> </w:t>
      </w:r>
      <w:r w:rsidR="00701F30">
        <w:rPr>
          <w:sz w:val="28"/>
          <w:szCs w:val="28"/>
          <w:lang w:val="en-US"/>
        </w:rPr>
        <w:t>are studied in relativistic small-system collisions [</w:t>
      </w:r>
      <w:r w:rsidR="007A282C">
        <w:rPr>
          <w:sz w:val="28"/>
          <w:szCs w:val="28"/>
          <w:lang w:val="en-US"/>
        </w:rPr>
        <w:t>2</w:t>
      </w:r>
      <w:r w:rsidR="00701F30">
        <w:rPr>
          <w:sz w:val="28"/>
          <w:szCs w:val="28"/>
          <w:lang w:val="en-US"/>
        </w:rPr>
        <w:t xml:space="preserve">]. </w:t>
      </w:r>
      <w:r w:rsidR="0091214B" w:rsidRPr="0091214B">
        <w:rPr>
          <w:sz w:val="28"/>
          <w:szCs w:val="28"/>
          <w:lang w:val="en-US"/>
        </w:rPr>
        <w:t xml:space="preserve">One of the ways </w:t>
      </w:r>
      <w:r w:rsidR="00AC47A1">
        <w:rPr>
          <w:sz w:val="28"/>
          <w:szCs w:val="28"/>
          <w:lang w:val="en-US"/>
        </w:rPr>
        <w:t>to</w:t>
      </w:r>
      <w:r w:rsidR="0091214B" w:rsidRPr="0091214B">
        <w:rPr>
          <w:sz w:val="28"/>
          <w:szCs w:val="28"/>
          <w:lang w:val="en-US"/>
        </w:rPr>
        <w:t xml:space="preserve"> investigate QGP properties in experiment is to measure </w:t>
      </w:r>
      <w:r w:rsidR="00AC47A1">
        <w:rPr>
          <w:sz w:val="28"/>
          <w:szCs w:val="28"/>
          <w:lang w:val="en-US"/>
        </w:rPr>
        <w:t>the peculiarities</w:t>
      </w:r>
      <w:r w:rsidR="0091214B" w:rsidRPr="0091214B">
        <w:rPr>
          <w:sz w:val="28"/>
          <w:szCs w:val="28"/>
          <w:lang w:val="en-US"/>
        </w:rPr>
        <w:t xml:space="preserve"> of particles</w:t>
      </w:r>
      <w:r w:rsidR="00AC47A1">
        <w:rPr>
          <w:sz w:val="28"/>
          <w:szCs w:val="28"/>
          <w:lang w:val="en-US"/>
        </w:rPr>
        <w:t xml:space="preserve"> production [</w:t>
      </w:r>
      <w:r w:rsidR="007A282C">
        <w:rPr>
          <w:sz w:val="28"/>
          <w:szCs w:val="28"/>
          <w:lang w:val="en-US"/>
        </w:rPr>
        <w:t>2</w:t>
      </w:r>
      <w:r w:rsidR="00AC47A1">
        <w:rPr>
          <w:sz w:val="28"/>
          <w:szCs w:val="28"/>
          <w:lang w:val="en-US"/>
        </w:rPr>
        <w:t>]</w:t>
      </w:r>
      <w:r w:rsidR="0091214B" w:rsidRPr="0091214B">
        <w:rPr>
          <w:sz w:val="28"/>
          <w:szCs w:val="28"/>
          <w:lang w:val="en-US"/>
        </w:rPr>
        <w:t>.</w:t>
      </w:r>
      <w:r w:rsidR="00AC47A1">
        <w:rPr>
          <w:sz w:val="28"/>
          <w:szCs w:val="28"/>
          <w:lang w:val="en-US"/>
        </w:rPr>
        <w:t xml:space="preserve"> </w:t>
      </w:r>
      <w:r w:rsidR="00AD58FE">
        <w:rPr>
          <w:sz w:val="28"/>
          <w:szCs w:val="28"/>
          <w:lang w:val="en-US"/>
        </w:rPr>
        <w:t>Due to its characteristics, t</w:t>
      </w:r>
      <w:r w:rsidR="00AC47A1">
        <w:rPr>
          <w:sz w:val="28"/>
          <w:szCs w:val="28"/>
          <w:lang w:val="en-US"/>
        </w:rPr>
        <w:t xml:space="preserve">he vector </w:t>
      </w:r>
      <w:r w:rsidR="00EB6D74" w:rsidRPr="00077317">
        <w:rPr>
          <w:i/>
          <w:iCs/>
          <w:sz w:val="28"/>
          <w:szCs w:val="28"/>
          <w:lang w:val="en-US"/>
        </w:rPr>
        <w:t>ϕ</w:t>
      </w:r>
      <w:r w:rsidR="00EB6D74">
        <w:rPr>
          <w:sz w:val="28"/>
          <w:szCs w:val="28"/>
          <w:lang w:val="en-US"/>
        </w:rPr>
        <w:t xml:space="preserve"> </w:t>
      </w:r>
      <w:r w:rsidR="00AC47A1">
        <w:rPr>
          <w:sz w:val="28"/>
          <w:szCs w:val="28"/>
          <w:lang w:val="en-US"/>
        </w:rPr>
        <w:t>meson is considered as a good probe of the partonic matter formed in relativistic ion collisions [</w:t>
      </w:r>
      <w:r w:rsidR="007A282C">
        <w:rPr>
          <w:sz w:val="28"/>
          <w:szCs w:val="28"/>
          <w:lang w:val="en-US"/>
        </w:rPr>
        <w:t>3</w:t>
      </w:r>
      <w:r w:rsidR="00AC47A1">
        <w:rPr>
          <w:sz w:val="28"/>
          <w:szCs w:val="28"/>
          <w:lang w:val="en-US"/>
        </w:rPr>
        <w:t>].</w:t>
      </w:r>
    </w:p>
    <w:p w14:paraId="3C990256" w14:textId="615D69D1" w:rsidR="0096268C" w:rsidRDefault="00312478" w:rsidP="00AD58FE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 w:rsidRPr="00312478">
        <w:rPr>
          <w:sz w:val="28"/>
          <w:szCs w:val="28"/>
          <w:lang w:val="en-US"/>
        </w:rPr>
        <w:t xml:space="preserve">The cross section </w:t>
      </w:r>
      <w:r>
        <w:rPr>
          <w:sz w:val="28"/>
          <w:szCs w:val="28"/>
          <w:lang w:val="en-US"/>
        </w:rPr>
        <w:t>of</w:t>
      </w:r>
      <w:r w:rsidRPr="00312478">
        <w:rPr>
          <w:sz w:val="28"/>
          <w:szCs w:val="28"/>
          <w:lang w:val="en-US"/>
        </w:rPr>
        <w:t xml:space="preserve"> </w:t>
      </w:r>
      <w:r w:rsidR="00D74F29">
        <w:rPr>
          <w:sz w:val="28"/>
          <w:szCs w:val="28"/>
          <w:lang w:val="en-US"/>
        </w:rPr>
        <w:t>particle</w:t>
      </w:r>
      <w:r w:rsidRPr="00312478">
        <w:rPr>
          <w:sz w:val="28"/>
          <w:szCs w:val="28"/>
          <w:lang w:val="en-US"/>
        </w:rPr>
        <w:t xml:space="preserve"> production in hard processes in the leading order QCD at the </w:t>
      </w:r>
      <w:r w:rsidR="00575171">
        <w:rPr>
          <w:sz w:val="28"/>
          <w:szCs w:val="28"/>
          <w:lang w:val="en-US"/>
        </w:rPr>
        <w:t>nucleon</w:t>
      </w:r>
      <w:r w:rsidR="00D74F29" w:rsidRPr="00312478">
        <w:rPr>
          <w:sz w:val="28"/>
          <w:szCs w:val="28"/>
          <w:lang w:val="en-US"/>
        </w:rPr>
        <w:t xml:space="preserve"> </w:t>
      </w:r>
      <w:r w:rsidR="00EB6D74">
        <w:rPr>
          <w:sz w:val="28"/>
          <w:szCs w:val="28"/>
          <w:lang w:val="en-US"/>
        </w:rPr>
        <w:t>level</w:t>
      </w:r>
      <w:r w:rsidRPr="00312478">
        <w:rPr>
          <w:sz w:val="28"/>
          <w:szCs w:val="28"/>
          <w:lang w:val="en-US"/>
        </w:rPr>
        <w:t xml:space="preserve"> is determined using </w:t>
      </w:r>
      <w:r w:rsidR="00AD58FE">
        <w:rPr>
          <w:sz w:val="28"/>
          <w:szCs w:val="28"/>
          <w:lang w:val="en-US"/>
        </w:rPr>
        <w:t xml:space="preserve">nuclear </w:t>
      </w:r>
      <w:r w:rsidRPr="00312478">
        <w:rPr>
          <w:sz w:val="28"/>
          <w:szCs w:val="28"/>
          <w:lang w:val="en-US"/>
        </w:rPr>
        <w:t>parton distribution functions</w:t>
      </w:r>
      <w:r>
        <w:rPr>
          <w:sz w:val="28"/>
          <w:szCs w:val="28"/>
          <w:lang w:val="en-US"/>
        </w:rPr>
        <w:t xml:space="preserve"> (</w:t>
      </w:r>
      <w:r w:rsidR="00AD58FE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PDF</w:t>
      </w:r>
      <w:r w:rsidR="00AD58FE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)</w:t>
      </w:r>
      <w:r w:rsidR="00AC47A1">
        <w:rPr>
          <w:sz w:val="28"/>
          <w:szCs w:val="28"/>
          <w:lang w:val="en-US"/>
        </w:rPr>
        <w:t xml:space="preserve"> [</w:t>
      </w:r>
      <w:r w:rsidR="007A282C">
        <w:rPr>
          <w:sz w:val="28"/>
          <w:szCs w:val="28"/>
          <w:lang w:val="en-US"/>
        </w:rPr>
        <w:t>4</w:t>
      </w:r>
      <w:r w:rsidR="00272E3B">
        <w:rPr>
          <w:sz w:val="28"/>
          <w:szCs w:val="28"/>
          <w:lang w:val="en-US"/>
        </w:rPr>
        <w:t>-6</w:t>
      </w:r>
      <w:r w:rsidR="00AC47A1">
        <w:rPr>
          <w:sz w:val="28"/>
          <w:szCs w:val="28"/>
          <w:lang w:val="en-US"/>
        </w:rPr>
        <w:t>]</w:t>
      </w:r>
      <w:r w:rsidRPr="00312478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312478">
        <w:rPr>
          <w:sz w:val="28"/>
          <w:szCs w:val="28"/>
          <w:lang w:val="en-US"/>
        </w:rPr>
        <w:t xml:space="preserve">These functions </w:t>
      </w:r>
      <w:r>
        <w:rPr>
          <w:sz w:val="28"/>
          <w:szCs w:val="28"/>
          <w:lang w:val="en-US"/>
        </w:rPr>
        <w:t xml:space="preserve">characterize </w:t>
      </w:r>
      <w:r w:rsidRPr="00312478">
        <w:rPr>
          <w:sz w:val="28"/>
          <w:szCs w:val="28"/>
          <w:lang w:val="en-US"/>
        </w:rPr>
        <w:t>the probability of a parton</w:t>
      </w:r>
      <w:r w:rsidR="0003419E">
        <w:rPr>
          <w:sz w:val="28"/>
          <w:szCs w:val="28"/>
          <w:lang w:val="en-US"/>
        </w:rPr>
        <w:t xml:space="preserve"> </w:t>
      </w:r>
      <w:r w:rsidR="0003419E" w:rsidRPr="00312478">
        <w:rPr>
          <w:sz w:val="28"/>
          <w:szCs w:val="28"/>
          <w:lang w:val="en-US"/>
        </w:rPr>
        <w:t xml:space="preserve">to have a certain fraction of </w:t>
      </w:r>
      <w:r w:rsidR="0003419E">
        <w:rPr>
          <w:sz w:val="28"/>
          <w:szCs w:val="28"/>
          <w:lang w:val="en-US"/>
        </w:rPr>
        <w:t>the</w:t>
      </w:r>
      <w:r w:rsidR="0003419E" w:rsidRPr="00312478">
        <w:rPr>
          <w:sz w:val="28"/>
          <w:szCs w:val="28"/>
          <w:lang w:val="en-US"/>
        </w:rPr>
        <w:t xml:space="preserve"> </w:t>
      </w:r>
      <w:r w:rsidR="004D44E7">
        <w:rPr>
          <w:sz w:val="28"/>
          <w:szCs w:val="28"/>
          <w:lang w:val="en-US"/>
        </w:rPr>
        <w:t>nucleon</w:t>
      </w:r>
      <w:r w:rsidR="00AD58FE">
        <w:rPr>
          <w:sz w:val="28"/>
          <w:szCs w:val="28"/>
          <w:lang w:val="en-US"/>
        </w:rPr>
        <w:t xml:space="preserve"> </w:t>
      </w:r>
      <w:r w:rsidR="0003419E" w:rsidRPr="00312478">
        <w:rPr>
          <w:sz w:val="28"/>
          <w:szCs w:val="28"/>
          <w:lang w:val="en-US"/>
        </w:rPr>
        <w:t>momentum</w:t>
      </w:r>
      <w:r w:rsidR="00AD58FE">
        <w:rPr>
          <w:sz w:val="28"/>
          <w:szCs w:val="28"/>
          <w:lang w:val="en-US"/>
        </w:rPr>
        <w:t xml:space="preserve"> inside the ion</w:t>
      </w:r>
      <w:r w:rsidR="00EC246C">
        <w:rPr>
          <w:sz w:val="28"/>
          <w:szCs w:val="28"/>
          <w:lang w:val="en-US"/>
        </w:rPr>
        <w:t xml:space="preserve"> </w:t>
      </w:r>
      <w:r w:rsidRPr="00312478">
        <w:rPr>
          <w:sz w:val="28"/>
          <w:szCs w:val="28"/>
          <w:lang w:val="en-US"/>
        </w:rPr>
        <w:t>at any scale of the square of the momentum transfer in the interaction</w:t>
      </w:r>
      <w:r>
        <w:rPr>
          <w:sz w:val="28"/>
          <w:szCs w:val="28"/>
          <w:lang w:val="en-US"/>
        </w:rPr>
        <w:t xml:space="preserve">. </w:t>
      </w:r>
      <w:r w:rsidR="004D44E7" w:rsidRPr="004D44E7">
        <w:rPr>
          <w:sz w:val="28"/>
          <w:szCs w:val="28"/>
          <w:lang w:val="en-US"/>
        </w:rPr>
        <w:t>The distributions are extracted from comprehensive global analysis of hard scattering</w:t>
      </w:r>
      <w:r w:rsidR="004D44E7">
        <w:rPr>
          <w:sz w:val="28"/>
          <w:szCs w:val="28"/>
          <w:lang w:val="en-US"/>
        </w:rPr>
        <w:t xml:space="preserve"> </w:t>
      </w:r>
      <w:r w:rsidR="004D44E7" w:rsidRPr="004D44E7">
        <w:rPr>
          <w:sz w:val="28"/>
          <w:szCs w:val="28"/>
          <w:lang w:val="en-US"/>
        </w:rPr>
        <w:t>data from variety of fix-target and collider experiments in framework of pQCD</w:t>
      </w:r>
      <w:r w:rsidRPr="00312478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="00D74F29">
        <w:rPr>
          <w:sz w:val="28"/>
          <w:szCs w:val="28"/>
          <w:lang w:val="en-US"/>
        </w:rPr>
        <w:t>The implementing of v</w:t>
      </w:r>
      <w:r w:rsidRPr="00312478">
        <w:rPr>
          <w:sz w:val="28"/>
          <w:szCs w:val="28"/>
          <w:lang w:val="en-US"/>
        </w:rPr>
        <w:t xml:space="preserve">arious sets of </w:t>
      </w:r>
      <w:r w:rsidR="00D74F29">
        <w:rPr>
          <w:sz w:val="28"/>
          <w:szCs w:val="28"/>
          <w:lang w:val="en-US"/>
        </w:rPr>
        <w:t>n</w:t>
      </w:r>
      <w:r w:rsidRPr="00312478">
        <w:rPr>
          <w:sz w:val="28"/>
          <w:szCs w:val="28"/>
          <w:lang w:val="en-US"/>
        </w:rPr>
        <w:t>PDF parameterizations</w:t>
      </w:r>
      <w:r w:rsidR="00AC47A1">
        <w:rPr>
          <w:sz w:val="28"/>
          <w:szCs w:val="28"/>
          <w:lang w:val="en-US"/>
        </w:rPr>
        <w:t xml:space="preserve"> [</w:t>
      </w:r>
      <w:r w:rsidR="00272E3B">
        <w:rPr>
          <w:sz w:val="28"/>
          <w:szCs w:val="28"/>
          <w:lang w:val="en-US"/>
        </w:rPr>
        <w:t>4</w:t>
      </w:r>
      <w:r w:rsidR="00AC47A1">
        <w:rPr>
          <w:sz w:val="28"/>
          <w:szCs w:val="28"/>
          <w:lang w:val="en-US"/>
        </w:rPr>
        <w:t>-</w:t>
      </w:r>
      <w:r w:rsidR="00272E3B">
        <w:rPr>
          <w:sz w:val="28"/>
          <w:szCs w:val="28"/>
          <w:lang w:val="en-US"/>
        </w:rPr>
        <w:t>6</w:t>
      </w:r>
      <w:r w:rsidR="00AC47A1">
        <w:rPr>
          <w:sz w:val="28"/>
          <w:szCs w:val="28"/>
          <w:lang w:val="en-US"/>
        </w:rPr>
        <w:t>]</w:t>
      </w:r>
      <w:r w:rsidR="00D74F29">
        <w:rPr>
          <w:sz w:val="28"/>
          <w:szCs w:val="28"/>
          <w:lang w:val="en-US"/>
        </w:rPr>
        <w:t xml:space="preserve"> may help to interpret the experimental results on particle production</w:t>
      </w:r>
      <w:r w:rsidRPr="00312478">
        <w:rPr>
          <w:sz w:val="28"/>
          <w:szCs w:val="28"/>
          <w:lang w:val="en-US"/>
        </w:rPr>
        <w:t>.</w:t>
      </w:r>
      <w:r w:rsidR="00D74F29">
        <w:rPr>
          <w:sz w:val="28"/>
          <w:szCs w:val="28"/>
          <w:lang w:val="en-US"/>
        </w:rPr>
        <w:t xml:space="preserve"> </w:t>
      </w:r>
    </w:p>
    <w:p w14:paraId="3B98C2E2" w14:textId="1E54879E" w:rsidR="0003419E" w:rsidRPr="00272E3B" w:rsidRDefault="00DC12D0" w:rsidP="00AD58FE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This report presents</w:t>
      </w:r>
      <w:r w:rsidR="0003419E">
        <w:rPr>
          <w:sz w:val="28"/>
          <w:szCs w:val="28"/>
          <w:lang w:val="en-US"/>
        </w:rPr>
        <w:t xml:space="preserve"> </w:t>
      </w:r>
      <w:r w:rsidR="00AC47A1">
        <w:rPr>
          <w:sz w:val="28"/>
          <w:szCs w:val="28"/>
          <w:lang w:val="en-US"/>
        </w:rPr>
        <w:t xml:space="preserve">the comparison of </w:t>
      </w:r>
      <w:r w:rsidR="00077317" w:rsidRPr="00077317">
        <w:rPr>
          <w:i/>
          <w:iCs/>
          <w:sz w:val="28"/>
          <w:szCs w:val="28"/>
          <w:lang w:val="en-US"/>
        </w:rPr>
        <w:t>ϕ</w:t>
      </w:r>
      <w:r w:rsidR="00077317">
        <w:rPr>
          <w:sz w:val="28"/>
          <w:szCs w:val="28"/>
          <w:lang w:val="en-US"/>
        </w:rPr>
        <w:t xml:space="preserve"> </w:t>
      </w:r>
      <w:r w:rsidR="00AC47A1">
        <w:rPr>
          <w:sz w:val="28"/>
          <w:szCs w:val="28"/>
          <w:lang w:val="en-US"/>
        </w:rPr>
        <w:t xml:space="preserve">meson production in </w:t>
      </w:r>
      <w:r w:rsidR="00AC47A1" w:rsidRPr="00077317">
        <w:rPr>
          <w:i/>
          <w:iCs/>
          <w:sz w:val="28"/>
          <w:szCs w:val="28"/>
          <w:lang w:val="en-US"/>
        </w:rPr>
        <w:t>p</w:t>
      </w:r>
      <w:r w:rsidR="00AC47A1">
        <w:rPr>
          <w:sz w:val="28"/>
          <w:szCs w:val="28"/>
          <w:lang w:val="en-US"/>
        </w:rPr>
        <w:t xml:space="preserve">+Al, </w:t>
      </w:r>
      <w:r w:rsidR="00AC47A1" w:rsidRPr="00077317">
        <w:rPr>
          <w:i/>
          <w:iCs/>
          <w:sz w:val="28"/>
          <w:szCs w:val="28"/>
          <w:lang w:val="en-US"/>
        </w:rPr>
        <w:t>p</w:t>
      </w:r>
      <w:r w:rsidR="00AC47A1">
        <w:rPr>
          <w:sz w:val="28"/>
          <w:szCs w:val="28"/>
          <w:lang w:val="en-US"/>
        </w:rPr>
        <w:t xml:space="preserve">+Au, </w:t>
      </w:r>
      <w:r w:rsidR="00AC47A1" w:rsidRPr="00077317">
        <w:rPr>
          <w:i/>
          <w:iCs/>
          <w:sz w:val="28"/>
          <w:szCs w:val="28"/>
          <w:lang w:val="en-US"/>
        </w:rPr>
        <w:t>d</w:t>
      </w:r>
      <w:r w:rsidR="00AC47A1">
        <w:rPr>
          <w:sz w:val="28"/>
          <w:szCs w:val="28"/>
          <w:lang w:val="en-US"/>
        </w:rPr>
        <w:t xml:space="preserve">+Au, and </w:t>
      </w:r>
      <w:r w:rsidR="00AC47A1" w:rsidRPr="00077317">
        <w:rPr>
          <w:sz w:val="28"/>
          <w:szCs w:val="28"/>
          <w:vertAlign w:val="superscript"/>
          <w:lang w:val="en-US"/>
        </w:rPr>
        <w:t>3</w:t>
      </w:r>
      <w:r w:rsidR="00AC47A1">
        <w:rPr>
          <w:sz w:val="28"/>
          <w:szCs w:val="28"/>
          <w:lang w:val="en-US"/>
        </w:rPr>
        <w:t xml:space="preserve">He+Au collisions at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NN</m:t>
                </m:r>
              </m:sub>
            </m:sSub>
          </m:e>
        </m:rad>
      </m:oMath>
      <w:r w:rsidR="00AC47A1">
        <w:rPr>
          <w:sz w:val="28"/>
          <w:szCs w:val="28"/>
          <w:lang w:val="en-US"/>
        </w:rPr>
        <w:t xml:space="preserve"> = 200 GeV at midrapidity (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η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&lt;0.35</m:t>
        </m:r>
      </m:oMath>
      <w:r w:rsidR="00AC47A1">
        <w:rPr>
          <w:sz w:val="28"/>
          <w:szCs w:val="28"/>
          <w:lang w:val="en-US"/>
        </w:rPr>
        <w:t>), measured at PHENIX</w:t>
      </w:r>
      <w:r w:rsidR="00077317">
        <w:rPr>
          <w:sz w:val="28"/>
          <w:szCs w:val="28"/>
          <w:lang w:val="en-US"/>
        </w:rPr>
        <w:t xml:space="preserve"> [</w:t>
      </w:r>
      <w:r w:rsidR="00272E3B">
        <w:rPr>
          <w:sz w:val="28"/>
          <w:szCs w:val="28"/>
          <w:lang w:val="en-US"/>
        </w:rPr>
        <w:t>1</w:t>
      </w:r>
      <w:r w:rsidR="00077317">
        <w:rPr>
          <w:sz w:val="28"/>
          <w:szCs w:val="28"/>
          <w:lang w:val="en-US"/>
        </w:rPr>
        <w:t>]</w:t>
      </w:r>
      <w:r w:rsidR="00AC47A1">
        <w:rPr>
          <w:sz w:val="28"/>
          <w:szCs w:val="28"/>
          <w:lang w:val="en-US"/>
        </w:rPr>
        <w:t>, to PYTHIA/Angantyr, PYTHIA+EPPS16</w:t>
      </w:r>
      <w:r w:rsidR="00AD58FE">
        <w:rPr>
          <w:sz w:val="28"/>
          <w:szCs w:val="28"/>
          <w:lang w:val="en-US"/>
        </w:rPr>
        <w:t xml:space="preserve">, and PYTHIA+nCTEQ15 nPDFs calculations. Model calculations are consistent with experimental data within uncertainties. However, at intermediate transverse </w:t>
      </w:r>
      <w:r w:rsidR="00AD58FE" w:rsidRPr="00272E3B">
        <w:rPr>
          <w:sz w:val="28"/>
          <w:szCs w:val="28"/>
          <w:lang w:val="en-US"/>
        </w:rPr>
        <w:t xml:space="preserve">momentum range, PYTHIA/Angantyr, PYTHIA+EPPS16, and PYTHIA+nCTEQ15 calculations do not predict the ordering of </w:t>
      </w:r>
      <w:r w:rsidR="0075671D" w:rsidRPr="00272E3B">
        <w:rPr>
          <w:i/>
          <w:iCs/>
          <w:sz w:val="28"/>
          <w:szCs w:val="28"/>
          <w:lang w:val="en-US"/>
        </w:rPr>
        <w:t>ϕ</w:t>
      </w:r>
      <w:r w:rsidR="0075671D" w:rsidRPr="00272E3B">
        <w:rPr>
          <w:sz w:val="28"/>
          <w:szCs w:val="28"/>
          <w:lang w:val="en-US"/>
        </w:rPr>
        <w:t xml:space="preserve"> </w:t>
      </w:r>
      <w:r w:rsidR="00AD58FE" w:rsidRPr="00272E3B">
        <w:rPr>
          <w:sz w:val="28"/>
          <w:szCs w:val="28"/>
          <w:lang w:val="en-US"/>
        </w:rPr>
        <w:t xml:space="preserve">meson production with the collision system size, observed in the experiment. Therefore, </w:t>
      </w:r>
      <w:r w:rsidR="00EE0E9A" w:rsidRPr="00272E3B">
        <w:rPr>
          <w:i/>
          <w:iCs/>
          <w:sz w:val="28"/>
          <w:szCs w:val="28"/>
          <w:lang w:val="en-US"/>
        </w:rPr>
        <w:t>ϕ</w:t>
      </w:r>
      <w:r w:rsidR="00EE0E9A" w:rsidRPr="00272E3B">
        <w:rPr>
          <w:sz w:val="28"/>
          <w:szCs w:val="28"/>
          <w:lang w:val="en-US"/>
        </w:rPr>
        <w:t xml:space="preserve"> </w:t>
      </w:r>
      <w:r w:rsidR="00AD58FE" w:rsidRPr="00272E3B">
        <w:rPr>
          <w:sz w:val="28"/>
          <w:szCs w:val="28"/>
          <w:lang w:val="en-US"/>
        </w:rPr>
        <w:t xml:space="preserve">meson production in </w:t>
      </w:r>
      <w:r w:rsidR="00AD58FE" w:rsidRPr="00272E3B">
        <w:rPr>
          <w:i/>
          <w:iCs/>
          <w:sz w:val="28"/>
          <w:szCs w:val="28"/>
          <w:lang w:val="en-US"/>
        </w:rPr>
        <w:t>p</w:t>
      </w:r>
      <w:r w:rsidR="00AD58FE" w:rsidRPr="00272E3B">
        <w:rPr>
          <w:sz w:val="28"/>
          <w:szCs w:val="28"/>
          <w:lang w:val="en-US"/>
        </w:rPr>
        <w:t>/</w:t>
      </w:r>
      <w:r w:rsidR="00AD58FE" w:rsidRPr="00272E3B">
        <w:rPr>
          <w:i/>
          <w:iCs/>
          <w:sz w:val="28"/>
          <w:szCs w:val="28"/>
          <w:lang w:val="en-US"/>
        </w:rPr>
        <w:t>d</w:t>
      </w:r>
      <w:r w:rsidR="00AD58FE" w:rsidRPr="00272E3B">
        <w:rPr>
          <w:sz w:val="28"/>
          <w:szCs w:val="28"/>
          <w:lang w:val="en-US"/>
        </w:rPr>
        <w:t>/</w:t>
      </w:r>
      <w:r w:rsidR="00AD58FE" w:rsidRPr="00272E3B">
        <w:rPr>
          <w:sz w:val="28"/>
          <w:szCs w:val="28"/>
          <w:vertAlign w:val="superscript"/>
          <w:lang w:val="en-US"/>
        </w:rPr>
        <w:t>3</w:t>
      </w:r>
      <w:r w:rsidR="00AD58FE" w:rsidRPr="00272E3B">
        <w:rPr>
          <w:sz w:val="28"/>
          <w:szCs w:val="28"/>
          <w:lang w:val="en-US"/>
        </w:rPr>
        <w:t xml:space="preserve">He+Au collisions at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NN</m:t>
                </m:r>
              </m:sub>
            </m:sSub>
          </m:e>
        </m:rad>
      </m:oMath>
      <w:r w:rsidR="00AD58FE" w:rsidRPr="00272E3B">
        <w:rPr>
          <w:sz w:val="28"/>
          <w:szCs w:val="28"/>
          <w:lang w:val="en-US"/>
        </w:rPr>
        <w:t xml:space="preserve"> = 200 GeV might be driven by mechanisms additional to nPDF.</w:t>
      </w:r>
    </w:p>
    <w:p w14:paraId="2D032C8D" w14:textId="6CBDF16A" w:rsidR="007A282C" w:rsidRPr="00272E3B" w:rsidRDefault="00234875" w:rsidP="00272E3B">
      <w:pPr>
        <w:ind w:firstLine="340"/>
        <w:jc w:val="both"/>
        <w:rPr>
          <w:sz w:val="28"/>
          <w:szCs w:val="28"/>
          <w:lang w:val="en-US"/>
        </w:rPr>
      </w:pPr>
      <w:r w:rsidRPr="00272E3B">
        <w:rPr>
          <w:sz w:val="28"/>
          <w:szCs w:val="28"/>
          <w:lang w:val="en-US"/>
        </w:rPr>
        <w:t xml:space="preserve">We acknowledge support from Russian Ministry of Education and Science, state assignment for fundamental research (code FSEG-2020-0024) in the </w:t>
      </w:r>
      <w:r w:rsidRPr="00272E3B">
        <w:rPr>
          <w:i/>
          <w:sz w:val="28"/>
          <w:szCs w:val="28"/>
        </w:rPr>
        <w:t>ϕ</w:t>
      </w:r>
      <w:r w:rsidRPr="00272E3B">
        <w:rPr>
          <w:sz w:val="28"/>
          <w:szCs w:val="28"/>
          <w:lang w:val="en-US"/>
        </w:rPr>
        <w:t xml:space="preserve"> meson production in </w:t>
      </w:r>
      <w:r w:rsidRPr="00272E3B">
        <w:rPr>
          <w:sz w:val="28"/>
          <w:szCs w:val="28"/>
          <w:vertAlign w:val="superscript"/>
          <w:lang w:val="en-US"/>
        </w:rPr>
        <w:t>3</w:t>
      </w:r>
      <w:r w:rsidRPr="00272E3B">
        <w:rPr>
          <w:sz w:val="28"/>
          <w:szCs w:val="28"/>
          <w:lang w:val="en-US"/>
        </w:rPr>
        <w:t>He+Au collisions part of the analysis.</w:t>
      </w:r>
    </w:p>
    <w:p w14:paraId="4DE37328" w14:textId="77777777" w:rsidR="00272E3B" w:rsidRPr="00272E3B" w:rsidRDefault="00272E3B" w:rsidP="00272E3B">
      <w:pPr>
        <w:ind w:firstLine="340"/>
        <w:jc w:val="both"/>
        <w:rPr>
          <w:color w:val="FF0000"/>
          <w:sz w:val="28"/>
          <w:szCs w:val="28"/>
          <w:lang w:val="en-US"/>
        </w:rPr>
      </w:pPr>
    </w:p>
    <w:p w14:paraId="11EA3DFE" w14:textId="5F29BDD9" w:rsidR="00AD58FE" w:rsidRPr="00077317" w:rsidRDefault="00AD58FE" w:rsidP="00AD58FE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 w:rsidRPr="00077317">
        <w:rPr>
          <w:lang w:val="en-US"/>
        </w:rPr>
        <w:t xml:space="preserve">1. </w:t>
      </w:r>
      <w:r w:rsidR="007A282C" w:rsidRPr="00077317">
        <w:rPr>
          <w:lang w:val="en-US"/>
        </w:rPr>
        <w:t>K. Adcox et al. (PHENIX Collaboration), Nucl. Phys. A, 757, 184 (2005).</w:t>
      </w:r>
    </w:p>
    <w:p w14:paraId="6258FE21" w14:textId="092FE0AB" w:rsidR="00AD58FE" w:rsidRPr="00077317" w:rsidRDefault="00AD58FE" w:rsidP="00AD58FE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 w:rsidRPr="00077317">
        <w:rPr>
          <w:lang w:val="en-US"/>
        </w:rPr>
        <w:t xml:space="preserve">2. </w:t>
      </w:r>
      <w:r w:rsidR="00263D18" w:rsidRPr="00077317">
        <w:rPr>
          <w:lang w:val="en-US"/>
        </w:rPr>
        <w:t xml:space="preserve">M.M. </w:t>
      </w:r>
      <w:r w:rsidR="007A282C" w:rsidRPr="00077317">
        <w:rPr>
          <w:lang w:val="en-US"/>
        </w:rPr>
        <w:t>Mitrankova</w:t>
      </w:r>
      <w:r w:rsidR="00263D18" w:rsidRPr="00077317">
        <w:rPr>
          <w:lang w:val="en-US"/>
        </w:rPr>
        <w:t xml:space="preserve"> et al. </w:t>
      </w:r>
      <w:r w:rsidR="007A282C" w:rsidRPr="00077317">
        <w:rPr>
          <w:lang w:val="en-US"/>
        </w:rPr>
        <w:t>Phys. Scr. 96, 084010 (2021)</w:t>
      </w:r>
      <w:r w:rsidRPr="00077317">
        <w:rPr>
          <w:lang w:val="en-US"/>
        </w:rPr>
        <w:t>.</w:t>
      </w:r>
    </w:p>
    <w:p w14:paraId="07802643" w14:textId="30F16349" w:rsidR="00AD58FE" w:rsidRPr="00077317" w:rsidRDefault="00AD58FE" w:rsidP="00272E3B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 w:rsidRPr="00077317">
        <w:rPr>
          <w:lang w:val="en-US"/>
        </w:rPr>
        <w:t>3.</w:t>
      </w:r>
      <w:r w:rsidR="007A282C" w:rsidRPr="00077317">
        <w:rPr>
          <w:lang w:val="en-US"/>
        </w:rPr>
        <w:t xml:space="preserve"> C.P. Singh, Vivek Kumar Tiwari, K.K. Singh, Phys. Lett. B 393, 188 (1997).</w:t>
      </w:r>
    </w:p>
    <w:p w14:paraId="7765628E" w14:textId="7736E7AF" w:rsidR="007A282C" w:rsidRPr="00077317" w:rsidRDefault="00272E3B" w:rsidP="007A282C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>
        <w:rPr>
          <w:lang w:val="en-US"/>
        </w:rPr>
        <w:t>4</w:t>
      </w:r>
      <w:r w:rsidR="007A282C" w:rsidRPr="00077317">
        <w:rPr>
          <w:lang w:val="en-US"/>
        </w:rPr>
        <w:t xml:space="preserve">. C. Bierlich, G. Gustafson, L. Lönnblad, H. Shah, </w:t>
      </w:r>
      <w:r w:rsidR="00263D18" w:rsidRPr="00077317">
        <w:rPr>
          <w:lang w:val="en-US"/>
        </w:rPr>
        <w:t>JHEP 10, 134 (</w:t>
      </w:r>
      <w:r w:rsidR="007A282C" w:rsidRPr="00077317">
        <w:rPr>
          <w:lang w:val="en-US"/>
        </w:rPr>
        <w:t>2018</w:t>
      </w:r>
      <w:r w:rsidR="00263D18" w:rsidRPr="00077317">
        <w:rPr>
          <w:lang w:val="en-US"/>
        </w:rPr>
        <w:t>)</w:t>
      </w:r>
      <w:r w:rsidR="007A282C" w:rsidRPr="00077317">
        <w:rPr>
          <w:lang w:val="en-US"/>
        </w:rPr>
        <w:t>.</w:t>
      </w:r>
    </w:p>
    <w:p w14:paraId="4295BA22" w14:textId="43C397DB" w:rsidR="007A282C" w:rsidRPr="00077317" w:rsidRDefault="00272E3B" w:rsidP="007A282C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>
        <w:rPr>
          <w:lang w:val="en-US"/>
        </w:rPr>
        <w:t>5</w:t>
      </w:r>
      <w:r w:rsidR="007A282C" w:rsidRPr="00077317">
        <w:rPr>
          <w:lang w:val="en-US"/>
        </w:rPr>
        <w:t xml:space="preserve">. </w:t>
      </w:r>
      <w:r w:rsidR="00263D18" w:rsidRPr="00077317">
        <w:rPr>
          <w:lang w:val="en-US"/>
        </w:rPr>
        <w:t xml:space="preserve">K.J. </w:t>
      </w:r>
      <w:r w:rsidR="007A282C" w:rsidRPr="00077317">
        <w:rPr>
          <w:lang w:val="en-US"/>
        </w:rPr>
        <w:t xml:space="preserve">Eskola, </w:t>
      </w:r>
      <w:r w:rsidR="00263D18" w:rsidRPr="00077317">
        <w:rPr>
          <w:lang w:val="en-US"/>
        </w:rPr>
        <w:t xml:space="preserve">P. </w:t>
      </w:r>
      <w:r w:rsidR="007A282C" w:rsidRPr="00077317">
        <w:rPr>
          <w:lang w:val="en-US"/>
        </w:rPr>
        <w:t xml:space="preserve">Paakkinen, </w:t>
      </w:r>
      <w:r w:rsidR="00263D18" w:rsidRPr="00077317">
        <w:rPr>
          <w:lang w:val="en-US"/>
        </w:rPr>
        <w:t xml:space="preserve">H. </w:t>
      </w:r>
      <w:r w:rsidR="007A282C" w:rsidRPr="00077317">
        <w:rPr>
          <w:lang w:val="en-US"/>
        </w:rPr>
        <w:t xml:space="preserve">Paukkunen, </w:t>
      </w:r>
      <w:r w:rsidR="00263D18" w:rsidRPr="00077317">
        <w:rPr>
          <w:lang w:val="en-US"/>
        </w:rPr>
        <w:t xml:space="preserve">C.A. </w:t>
      </w:r>
      <w:r w:rsidR="007A282C" w:rsidRPr="00077317">
        <w:rPr>
          <w:lang w:val="en-US"/>
        </w:rPr>
        <w:t>Salgado</w:t>
      </w:r>
      <w:r w:rsidR="00263D18" w:rsidRPr="00077317">
        <w:rPr>
          <w:lang w:val="en-US"/>
        </w:rPr>
        <w:t>,</w:t>
      </w:r>
      <w:r w:rsidR="007A282C" w:rsidRPr="00077317">
        <w:rPr>
          <w:lang w:val="en-US"/>
        </w:rPr>
        <w:t xml:space="preserve"> </w:t>
      </w:r>
      <w:r w:rsidR="00263D18" w:rsidRPr="00077317">
        <w:rPr>
          <w:lang w:val="en-US"/>
        </w:rPr>
        <w:t>Eur. Phys. J. C 77, 163 (2017)</w:t>
      </w:r>
      <w:r w:rsidR="007A282C" w:rsidRPr="00077317">
        <w:rPr>
          <w:lang w:val="en-US"/>
        </w:rPr>
        <w:t>.</w:t>
      </w:r>
    </w:p>
    <w:p w14:paraId="0A2F0046" w14:textId="2BE36D60" w:rsidR="00312478" w:rsidRPr="00077317" w:rsidRDefault="00272E3B" w:rsidP="00272E3B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>
        <w:rPr>
          <w:lang w:val="en-US"/>
        </w:rPr>
        <w:t>6</w:t>
      </w:r>
      <w:r w:rsidR="007A282C" w:rsidRPr="00077317">
        <w:rPr>
          <w:lang w:val="en-US"/>
        </w:rPr>
        <w:t xml:space="preserve">. </w:t>
      </w:r>
      <w:r w:rsidR="00263D18" w:rsidRPr="00077317">
        <w:rPr>
          <w:lang w:val="en-US"/>
        </w:rPr>
        <w:t xml:space="preserve">K. </w:t>
      </w:r>
      <w:r w:rsidR="007A282C" w:rsidRPr="00077317">
        <w:rPr>
          <w:lang w:val="en-US"/>
        </w:rPr>
        <w:t>Kovark</w:t>
      </w:r>
      <w:r w:rsidR="00263D18" w:rsidRPr="00077317">
        <w:rPr>
          <w:lang w:val="en-US"/>
        </w:rPr>
        <w:t xml:space="preserve"> et al</w:t>
      </w:r>
      <w:r w:rsidR="007A282C" w:rsidRPr="00077317">
        <w:rPr>
          <w:lang w:val="en-US"/>
        </w:rPr>
        <w:t>. Phys</w:t>
      </w:r>
      <w:r w:rsidR="00263D18" w:rsidRPr="00077317">
        <w:rPr>
          <w:lang w:val="en-US"/>
        </w:rPr>
        <w:t xml:space="preserve">. </w:t>
      </w:r>
      <w:r w:rsidR="007A282C" w:rsidRPr="00077317">
        <w:rPr>
          <w:lang w:val="en-US"/>
        </w:rPr>
        <w:t>Rev</w:t>
      </w:r>
      <w:r w:rsidR="00263D18" w:rsidRPr="00077317">
        <w:rPr>
          <w:lang w:val="en-US"/>
        </w:rPr>
        <w:t xml:space="preserve">. </w:t>
      </w:r>
      <w:r w:rsidR="007A282C" w:rsidRPr="00077317">
        <w:rPr>
          <w:lang w:val="en-US"/>
        </w:rPr>
        <w:t xml:space="preserve">D. </w:t>
      </w:r>
      <w:r w:rsidR="00263D18" w:rsidRPr="00077317">
        <w:rPr>
          <w:lang w:val="en-US"/>
        </w:rPr>
        <w:t>92, 8, 085037</w:t>
      </w:r>
      <w:r w:rsidR="007A282C" w:rsidRPr="00077317">
        <w:rPr>
          <w:lang w:val="en-US"/>
        </w:rPr>
        <w:t xml:space="preserve"> </w:t>
      </w:r>
      <w:r w:rsidR="00263D18" w:rsidRPr="00077317">
        <w:rPr>
          <w:lang w:val="en-US"/>
        </w:rPr>
        <w:t>(</w:t>
      </w:r>
      <w:r w:rsidR="007A282C" w:rsidRPr="00077317">
        <w:rPr>
          <w:lang w:val="en-US"/>
        </w:rPr>
        <w:t>2016</w:t>
      </w:r>
      <w:r w:rsidR="00263D18" w:rsidRPr="00077317">
        <w:rPr>
          <w:lang w:val="en-US"/>
        </w:rPr>
        <w:t>)</w:t>
      </w:r>
      <w:r w:rsidR="007A282C" w:rsidRPr="00077317">
        <w:rPr>
          <w:lang w:val="en-US"/>
        </w:rPr>
        <w:t xml:space="preserve">. </w:t>
      </w:r>
    </w:p>
    <w:sectPr w:rsidR="00312478" w:rsidRPr="00077317" w:rsidSect="00C775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83444" w14:textId="77777777" w:rsidR="005664A1" w:rsidRDefault="005664A1" w:rsidP="004061C2">
      <w:r>
        <w:separator/>
      </w:r>
    </w:p>
  </w:endnote>
  <w:endnote w:type="continuationSeparator" w:id="0">
    <w:p w14:paraId="05403A1E" w14:textId="77777777" w:rsidR="005664A1" w:rsidRDefault="005664A1" w:rsidP="0040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86DA6" w14:textId="77777777" w:rsidR="004061C2" w:rsidRDefault="004061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D62E5" w14:textId="77777777" w:rsidR="004061C2" w:rsidRDefault="004061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E686" w14:textId="77777777" w:rsidR="004061C2" w:rsidRDefault="004061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FEA22" w14:textId="77777777" w:rsidR="005664A1" w:rsidRDefault="005664A1" w:rsidP="004061C2">
      <w:r>
        <w:separator/>
      </w:r>
    </w:p>
  </w:footnote>
  <w:footnote w:type="continuationSeparator" w:id="0">
    <w:p w14:paraId="41B3449F" w14:textId="77777777" w:rsidR="005664A1" w:rsidRDefault="005664A1" w:rsidP="00406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88503" w14:textId="77777777" w:rsidR="004061C2" w:rsidRDefault="004061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5ACA" w14:textId="77777777" w:rsidR="004061C2" w:rsidRDefault="004061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3310" w14:textId="77777777" w:rsidR="004061C2" w:rsidRDefault="004061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2A"/>
    <w:rsid w:val="0003419E"/>
    <w:rsid w:val="00074B75"/>
    <w:rsid w:val="00077317"/>
    <w:rsid w:val="00077BC8"/>
    <w:rsid w:val="000A3381"/>
    <w:rsid w:val="000B3A7D"/>
    <w:rsid w:val="00134837"/>
    <w:rsid w:val="001A39D1"/>
    <w:rsid w:val="001A7891"/>
    <w:rsid w:val="001D482A"/>
    <w:rsid w:val="001E22B7"/>
    <w:rsid w:val="00234875"/>
    <w:rsid w:val="00263D18"/>
    <w:rsid w:val="00272E3B"/>
    <w:rsid w:val="002806B3"/>
    <w:rsid w:val="002A15E7"/>
    <w:rsid w:val="00312478"/>
    <w:rsid w:val="003468B3"/>
    <w:rsid w:val="00352F45"/>
    <w:rsid w:val="003A4FBF"/>
    <w:rsid w:val="004061C2"/>
    <w:rsid w:val="00490684"/>
    <w:rsid w:val="004D44E7"/>
    <w:rsid w:val="004E661F"/>
    <w:rsid w:val="005204B2"/>
    <w:rsid w:val="005322D7"/>
    <w:rsid w:val="005664A1"/>
    <w:rsid w:val="00575171"/>
    <w:rsid w:val="005A1D51"/>
    <w:rsid w:val="006B0359"/>
    <w:rsid w:val="00701F30"/>
    <w:rsid w:val="007244D1"/>
    <w:rsid w:val="0075671D"/>
    <w:rsid w:val="007A282C"/>
    <w:rsid w:val="007B3E28"/>
    <w:rsid w:val="007E7481"/>
    <w:rsid w:val="008A7E1E"/>
    <w:rsid w:val="008F7BD7"/>
    <w:rsid w:val="009067A0"/>
    <w:rsid w:val="0091214B"/>
    <w:rsid w:val="0096268C"/>
    <w:rsid w:val="00980254"/>
    <w:rsid w:val="009E098D"/>
    <w:rsid w:val="009E4D25"/>
    <w:rsid w:val="00A448C7"/>
    <w:rsid w:val="00AC47A1"/>
    <w:rsid w:val="00AD58FE"/>
    <w:rsid w:val="00B329EC"/>
    <w:rsid w:val="00B4673C"/>
    <w:rsid w:val="00B52B16"/>
    <w:rsid w:val="00BD0AF1"/>
    <w:rsid w:val="00BE3BD5"/>
    <w:rsid w:val="00C35C87"/>
    <w:rsid w:val="00C47E0A"/>
    <w:rsid w:val="00C575B6"/>
    <w:rsid w:val="00C775A5"/>
    <w:rsid w:val="00CC7E21"/>
    <w:rsid w:val="00D077E6"/>
    <w:rsid w:val="00D74F29"/>
    <w:rsid w:val="00D9628D"/>
    <w:rsid w:val="00DC12D0"/>
    <w:rsid w:val="00DD178D"/>
    <w:rsid w:val="00E13B3D"/>
    <w:rsid w:val="00E5401A"/>
    <w:rsid w:val="00EB6D74"/>
    <w:rsid w:val="00EC246C"/>
    <w:rsid w:val="00EE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5ACC9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61C2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61C2"/>
    <w:rPr>
      <w:sz w:val="24"/>
      <w:lang w:val="ru-RU" w:eastAsia="ru-RU"/>
    </w:rPr>
  </w:style>
  <w:style w:type="character" w:styleId="a7">
    <w:name w:val="Placeholder Text"/>
    <w:basedOn w:val="a0"/>
    <w:uiPriority w:val="99"/>
    <w:semiHidden/>
    <w:rsid w:val="00AC47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4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2022-03-29T14:33:00Z</dcterms:created>
  <dcterms:modified xsi:type="dcterms:W3CDTF">2022-03-30T09:39:00Z</dcterms:modified>
</cp:coreProperties>
</file>