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08" w:rsidRDefault="0037240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MEASUREMENT OF FISSION CROSS SECTION AND ANISOTROPY OF ANGULAR DISTRIBYTIONS OF FISSION FRAGMENTS FROM NEUTRON-INDUCED FISSION</w:t>
      </w:r>
    </w:p>
    <w:p w:rsidR="00C775A5" w:rsidRPr="00E5401A" w:rsidRDefault="0037240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OF </w:t>
      </w:r>
      <w:r w:rsidRPr="00DE2413">
        <w:rPr>
          <w:b/>
          <w:bCs/>
          <w:sz w:val="32"/>
          <w:szCs w:val="32"/>
          <w:vertAlign w:val="superscript"/>
          <w:lang w:val="en-US"/>
        </w:rPr>
        <w:t>23</w:t>
      </w:r>
      <w:r>
        <w:rPr>
          <w:b/>
          <w:bCs/>
          <w:sz w:val="32"/>
          <w:szCs w:val="32"/>
          <w:vertAlign w:val="superscript"/>
          <w:lang w:val="en-US"/>
        </w:rPr>
        <w:t>6</w:t>
      </w:r>
      <w:r>
        <w:rPr>
          <w:b/>
          <w:bCs/>
          <w:sz w:val="32"/>
          <w:szCs w:val="32"/>
          <w:lang w:val="en-US"/>
        </w:rPr>
        <w:t>U IN INTERMEDIATE ENERGY RANGE 1-200 MEV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77BC8" w:rsidRPr="00077BC8" w:rsidRDefault="00372408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S. Vorobyev</w:t>
      </w:r>
      <w:r w:rsidRPr="008A3288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A. M. </w:t>
      </w:r>
      <w:r w:rsidRPr="008A3288">
        <w:rPr>
          <w:sz w:val="28"/>
          <w:szCs w:val="28"/>
          <w:lang w:val="en-US"/>
        </w:rPr>
        <w:t>Gagarski</w:t>
      </w:r>
      <w:r w:rsidRPr="00DE2413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O. A</w:t>
      </w:r>
      <w:r w:rsidRPr="00E5401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Shcherbakov</w:t>
      </w:r>
      <w:r w:rsidRPr="00DE2413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L. A. Vaishnene</w:t>
      </w:r>
      <w:r w:rsidRPr="00DE2413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A. L. Barabanov</w:t>
      </w:r>
      <w:r w:rsidRPr="00DE2413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, T. V. Kuz’mina</w:t>
      </w:r>
      <w:r>
        <w:rPr>
          <w:sz w:val="28"/>
          <w:szCs w:val="28"/>
          <w:vertAlign w:val="superscript"/>
          <w:lang w:val="en-US"/>
        </w:rPr>
        <w:t>3</w:t>
      </w:r>
    </w:p>
    <w:p w:rsidR="00C775A5" w:rsidRPr="00E5401A" w:rsidRDefault="0037240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99218F">
        <w:rPr>
          <w:i/>
          <w:iCs/>
          <w:vertAlign w:val="superscript"/>
          <w:lang w:val="en-US"/>
        </w:rPr>
        <w:t>1</w:t>
      </w:r>
      <w:r w:rsidRPr="0099218F">
        <w:rPr>
          <w:i/>
          <w:iCs/>
          <w:lang w:val="en-US"/>
        </w:rPr>
        <w:t xml:space="preserve">B.P. Konstantinov Petersburg Nuclear Physics Institute of National Research Centre “Kurchatov Institute”, Gatchina, Russia; </w:t>
      </w:r>
      <w:r w:rsidRPr="0099218F">
        <w:rPr>
          <w:i/>
          <w:iCs/>
          <w:vertAlign w:val="superscript"/>
          <w:lang w:val="en-US"/>
        </w:rPr>
        <w:t>2</w:t>
      </w:r>
      <w:r w:rsidRPr="0099218F">
        <w:rPr>
          <w:i/>
          <w:iCs/>
          <w:lang w:val="en-US"/>
        </w:rPr>
        <w:t>National Research Centre “Kurchatov Institute”, Moscow, Russia;</w:t>
      </w:r>
      <w:r>
        <w:rPr>
          <w:i/>
          <w:iCs/>
          <w:vertAlign w:val="superscript"/>
          <w:lang w:val="en-US"/>
        </w:rPr>
        <w:t>3</w:t>
      </w:r>
      <w:r w:rsidRPr="0099218F">
        <w:rPr>
          <w:i/>
          <w:iCs/>
          <w:lang w:val="en-US"/>
        </w:rPr>
        <w:t>V.G. Khlopin Radium Institute, St.-Petersburg, Russia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372408">
        <w:rPr>
          <w:lang w:val="en-US"/>
        </w:rPr>
        <w:t>vorobyev_as</w:t>
      </w:r>
      <w:r w:rsidR="00074B75" w:rsidRPr="00E5401A">
        <w:rPr>
          <w:lang w:val="en-US"/>
        </w:rPr>
        <w:t>@</w:t>
      </w:r>
      <w:r w:rsidR="00372408">
        <w:rPr>
          <w:lang w:val="en-US"/>
        </w:rPr>
        <w:t>pnpi.nrcki</w:t>
      </w:r>
      <w:r w:rsidR="00077BC8">
        <w:rPr>
          <w:lang w:val="en-US"/>
        </w:rPr>
        <w:t>.</w:t>
      </w:r>
      <w:r w:rsidR="00372408">
        <w:rPr>
          <w:lang w:val="en-US"/>
        </w:rPr>
        <w:t>ru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B51EC8" w:rsidRDefault="00425A17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4A1414">
        <w:rPr>
          <w:sz w:val="28"/>
          <w:szCs w:val="28"/>
          <w:lang w:val="en-US"/>
        </w:rPr>
        <w:t>neutron-induced</w:t>
      </w:r>
      <w:r>
        <w:rPr>
          <w:sz w:val="28"/>
          <w:szCs w:val="28"/>
          <w:lang w:val="en-US"/>
        </w:rPr>
        <w:t xml:space="preserve"> fission cross sections of </w:t>
      </w:r>
      <w:r w:rsidRPr="002A2A96">
        <w:rPr>
          <w:sz w:val="28"/>
          <w:szCs w:val="28"/>
          <w:vertAlign w:val="superscript"/>
          <w:lang w:val="en-US"/>
        </w:rPr>
        <w:t>236</w:t>
      </w:r>
      <w:r>
        <w:rPr>
          <w:sz w:val="28"/>
          <w:szCs w:val="28"/>
          <w:lang w:val="en-US"/>
        </w:rPr>
        <w:t xml:space="preserve">U and </w:t>
      </w:r>
      <w:r>
        <w:rPr>
          <w:sz w:val="28"/>
          <w:szCs w:val="28"/>
          <w:vertAlign w:val="superscript"/>
          <w:lang w:val="en-US"/>
        </w:rPr>
        <w:t>235</w:t>
      </w:r>
      <w:r>
        <w:rPr>
          <w:sz w:val="28"/>
          <w:szCs w:val="28"/>
          <w:lang w:val="en-US"/>
        </w:rPr>
        <w:t xml:space="preserve">U (used as a standard) </w:t>
      </w:r>
      <w:r w:rsidR="00372408" w:rsidRPr="004A1414">
        <w:rPr>
          <w:sz w:val="28"/>
          <w:szCs w:val="28"/>
          <w:lang w:val="en-US"/>
        </w:rPr>
        <w:t>have been measured</w:t>
      </w:r>
      <w:r>
        <w:rPr>
          <w:sz w:val="28"/>
          <w:szCs w:val="28"/>
          <w:lang w:val="en-US"/>
        </w:rPr>
        <w:t xml:space="preserve"> simultaneously</w:t>
      </w:r>
      <w:r w:rsidR="00372408" w:rsidRPr="004A1414">
        <w:rPr>
          <w:sz w:val="28"/>
          <w:szCs w:val="28"/>
          <w:lang w:val="en-US"/>
        </w:rPr>
        <w:t xml:space="preserve"> in the energy range 1-200 MeV at the neutron time-of-flight spectrometer GNEIS based on the 1-GeV proton synchrocyclotron of the NRC KI - PNPI (Gatchina)</w:t>
      </w:r>
      <w:r w:rsidR="00372408">
        <w:rPr>
          <w:sz w:val="28"/>
          <w:szCs w:val="28"/>
          <w:lang w:val="en-US"/>
        </w:rPr>
        <w:t xml:space="preserve"> used as pulsed neutron source </w:t>
      </w:r>
      <w:r w:rsidR="00372408" w:rsidRPr="004A1414">
        <w:rPr>
          <w:sz w:val="28"/>
          <w:szCs w:val="28"/>
          <w:lang w:val="en-US"/>
        </w:rPr>
        <w:t>[1]</w:t>
      </w:r>
      <w:r w:rsidR="00372408">
        <w:rPr>
          <w:sz w:val="28"/>
          <w:szCs w:val="28"/>
          <w:lang w:val="en-US"/>
        </w:rPr>
        <w:t>.</w:t>
      </w:r>
      <w:r w:rsidR="00062122">
        <w:rPr>
          <w:sz w:val="28"/>
          <w:szCs w:val="28"/>
          <w:lang w:val="en-US"/>
        </w:rPr>
        <w:t xml:space="preserve"> </w:t>
      </w:r>
      <w:r w:rsidR="009C53A7">
        <w:rPr>
          <w:sz w:val="28"/>
          <w:szCs w:val="28"/>
          <w:lang w:val="en-US"/>
        </w:rPr>
        <w:t xml:space="preserve">The fission fragments from neutron-induced fission of investigated nuclei </w:t>
      </w:r>
      <w:r w:rsidR="00B51EC8">
        <w:rPr>
          <w:sz w:val="28"/>
          <w:szCs w:val="28"/>
          <w:lang w:val="en-US"/>
        </w:rPr>
        <w:t>were</w:t>
      </w:r>
      <w:r w:rsidR="009C53A7">
        <w:rPr>
          <w:sz w:val="28"/>
          <w:szCs w:val="28"/>
          <w:lang w:val="en-US"/>
        </w:rPr>
        <w:t xml:space="preserve"> registered by two position sensitivemulti-wire proportional counters which allowed </w:t>
      </w:r>
      <w:r w:rsidR="00E74F58">
        <w:rPr>
          <w:sz w:val="28"/>
          <w:szCs w:val="28"/>
          <w:lang w:val="en-US"/>
        </w:rPr>
        <w:t xml:space="preserve">measuring not only the </w:t>
      </w:r>
      <w:r w:rsidR="00B51EC8">
        <w:rPr>
          <w:sz w:val="28"/>
          <w:szCs w:val="28"/>
          <w:vertAlign w:val="superscript"/>
          <w:lang w:val="en-US"/>
        </w:rPr>
        <w:t>236</w:t>
      </w:r>
      <w:r w:rsidR="00B51EC8">
        <w:rPr>
          <w:sz w:val="28"/>
          <w:szCs w:val="28"/>
          <w:lang w:val="en-US"/>
        </w:rPr>
        <w:t xml:space="preserve">U to </w:t>
      </w:r>
      <w:r w:rsidR="00B51EC8">
        <w:rPr>
          <w:sz w:val="28"/>
          <w:szCs w:val="28"/>
          <w:vertAlign w:val="superscript"/>
          <w:lang w:val="en-US"/>
        </w:rPr>
        <w:t>235</w:t>
      </w:r>
      <w:r w:rsidR="00B51EC8">
        <w:rPr>
          <w:sz w:val="28"/>
          <w:szCs w:val="28"/>
          <w:lang w:val="en-US"/>
        </w:rPr>
        <w:t xml:space="preserve">U </w:t>
      </w:r>
      <w:r w:rsidR="00E74F58">
        <w:rPr>
          <w:sz w:val="28"/>
          <w:szCs w:val="28"/>
          <w:lang w:val="en-US"/>
        </w:rPr>
        <w:t>fission cross section</w:t>
      </w:r>
      <w:r w:rsidR="00B51EC8">
        <w:rPr>
          <w:sz w:val="28"/>
          <w:szCs w:val="28"/>
          <w:lang w:val="en-US"/>
        </w:rPr>
        <w:t xml:space="preserve"> ratio</w:t>
      </w:r>
      <w:r w:rsidR="00E74F58">
        <w:rPr>
          <w:sz w:val="28"/>
          <w:szCs w:val="28"/>
          <w:lang w:val="en-US"/>
        </w:rPr>
        <w:t xml:space="preserve"> but also</w:t>
      </w:r>
      <w:r w:rsidR="009C53A7">
        <w:rPr>
          <w:sz w:val="28"/>
          <w:szCs w:val="28"/>
          <w:lang w:val="en-US"/>
        </w:rPr>
        <w:t xml:space="preserve"> the angular distribution</w:t>
      </w:r>
      <w:r w:rsidR="00E74F58">
        <w:rPr>
          <w:sz w:val="28"/>
          <w:szCs w:val="28"/>
          <w:lang w:val="en-US"/>
        </w:rPr>
        <w:t>s of fission fragment at</w:t>
      </w:r>
      <w:r w:rsidR="009C53A7">
        <w:rPr>
          <w:sz w:val="28"/>
          <w:szCs w:val="28"/>
          <w:lang w:val="en-US"/>
        </w:rPr>
        <w:t xml:space="preserve"> the same time.</w:t>
      </w:r>
    </w:p>
    <w:p w:rsidR="00077BC8" w:rsidRDefault="00425A17" w:rsidP="00B51EC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description of the original experimental set-up is presented, as well as the some principal details of experimental data processing.</w:t>
      </w:r>
      <w:r w:rsidR="00372408">
        <w:rPr>
          <w:sz w:val="28"/>
          <w:szCs w:val="28"/>
          <w:lang w:val="en-US"/>
        </w:rPr>
        <w:t xml:space="preserve"> The </w:t>
      </w:r>
      <w:r w:rsidR="00372408" w:rsidRPr="004A1414">
        <w:rPr>
          <w:sz w:val="28"/>
          <w:szCs w:val="28"/>
          <w:lang w:val="en-US"/>
        </w:rPr>
        <w:t xml:space="preserve">anisotropy of fission fragments </w:t>
      </w:r>
      <w:r w:rsidR="00372408" w:rsidRPr="004A1414">
        <w:rPr>
          <w:i/>
          <w:sz w:val="28"/>
          <w:szCs w:val="28"/>
          <w:lang w:val="en-US"/>
        </w:rPr>
        <w:t>W</w:t>
      </w:r>
      <w:r w:rsidR="00372408" w:rsidRPr="004A1414">
        <w:rPr>
          <w:sz w:val="28"/>
          <w:szCs w:val="28"/>
          <w:lang w:val="en-US"/>
        </w:rPr>
        <w:t>(0</w:t>
      </w:r>
      <w:r w:rsidR="003B0342">
        <w:rPr>
          <w:sz w:val="28"/>
          <w:szCs w:val="28"/>
          <w:lang w:val="en-US"/>
        </w:rPr>
        <w:t>º</w:t>
      </w:r>
      <w:r w:rsidR="00372408" w:rsidRPr="004A1414">
        <w:rPr>
          <w:sz w:val="28"/>
          <w:szCs w:val="28"/>
          <w:lang w:val="en-US"/>
        </w:rPr>
        <w:t>)/</w:t>
      </w:r>
      <w:r w:rsidR="00372408" w:rsidRPr="004A1414">
        <w:rPr>
          <w:i/>
          <w:sz w:val="28"/>
          <w:szCs w:val="28"/>
          <w:lang w:val="en-US"/>
        </w:rPr>
        <w:t>W</w:t>
      </w:r>
      <w:r w:rsidR="00372408" w:rsidRPr="004A1414">
        <w:rPr>
          <w:sz w:val="28"/>
          <w:szCs w:val="28"/>
          <w:lang w:val="en-US"/>
        </w:rPr>
        <w:t>(90</w:t>
      </w:r>
      <w:r w:rsidR="003B0342">
        <w:rPr>
          <w:sz w:val="28"/>
          <w:szCs w:val="28"/>
          <w:lang w:val="en-US"/>
        </w:rPr>
        <w:t>º</w:t>
      </w:r>
      <w:r w:rsidR="00372408" w:rsidRPr="004A1414">
        <w:rPr>
          <w:sz w:val="28"/>
          <w:szCs w:val="28"/>
          <w:lang w:val="en-US"/>
        </w:rPr>
        <w:t xml:space="preserve">) deduced from the experimental data on angular distributions for </w:t>
      </w:r>
      <w:r w:rsidR="00372408" w:rsidRPr="004A1414">
        <w:rPr>
          <w:bCs/>
          <w:sz w:val="28"/>
          <w:szCs w:val="28"/>
          <w:vertAlign w:val="superscript"/>
          <w:lang w:val="en-US"/>
        </w:rPr>
        <w:t>23</w:t>
      </w:r>
      <w:r w:rsidR="00372408">
        <w:rPr>
          <w:bCs/>
          <w:sz w:val="28"/>
          <w:szCs w:val="28"/>
          <w:vertAlign w:val="superscript"/>
          <w:lang w:val="en-US"/>
        </w:rPr>
        <w:t>6</w:t>
      </w:r>
      <w:r w:rsidR="00372408" w:rsidRPr="004A1414">
        <w:rPr>
          <w:bCs/>
          <w:sz w:val="28"/>
          <w:szCs w:val="28"/>
          <w:lang w:val="en-US"/>
        </w:rPr>
        <w:t>U</w:t>
      </w:r>
      <w:r w:rsidR="00372408" w:rsidRPr="004A1414">
        <w:rPr>
          <w:sz w:val="28"/>
          <w:szCs w:val="28"/>
          <w:lang w:val="en-US"/>
        </w:rPr>
        <w:t>are presented</w:t>
      </w:r>
      <w:r w:rsidR="00372408">
        <w:rPr>
          <w:sz w:val="28"/>
          <w:szCs w:val="28"/>
          <w:lang w:val="en-US"/>
        </w:rPr>
        <w:t>.</w:t>
      </w:r>
      <w:r w:rsidR="00372408" w:rsidRPr="004A1414">
        <w:rPr>
          <w:sz w:val="28"/>
          <w:szCs w:val="28"/>
          <w:lang w:val="en-US"/>
        </w:rPr>
        <w:t xml:space="preserve"> A special attention is devoted to the neutron energy range above 20 MeV where the </w:t>
      </w:r>
      <w:r w:rsidR="00372408">
        <w:rPr>
          <w:sz w:val="28"/>
          <w:szCs w:val="28"/>
          <w:lang w:val="en-US"/>
        </w:rPr>
        <w:t xml:space="preserve">present </w:t>
      </w:r>
      <w:r w:rsidR="00372408" w:rsidRPr="004A1414">
        <w:rPr>
          <w:sz w:val="28"/>
          <w:szCs w:val="28"/>
          <w:lang w:val="en-US"/>
        </w:rPr>
        <w:t xml:space="preserve">data </w:t>
      </w:r>
      <w:r w:rsidR="00372408">
        <w:rPr>
          <w:sz w:val="28"/>
          <w:szCs w:val="28"/>
          <w:lang w:val="en-US"/>
        </w:rPr>
        <w:t xml:space="preserve">have been obtained for the first time </w:t>
      </w:r>
      <w:r w:rsidR="00372408" w:rsidRPr="004A1414">
        <w:rPr>
          <w:sz w:val="28"/>
          <w:szCs w:val="28"/>
          <w:lang w:val="en-US"/>
        </w:rPr>
        <w:t>in spite of the ever-growing interest to this field stimulated by the development of new nuclear technologies</w:t>
      </w:r>
      <w:r w:rsidR="00372408">
        <w:rPr>
          <w:sz w:val="28"/>
          <w:szCs w:val="28"/>
          <w:lang w:val="en-US"/>
        </w:rPr>
        <w:t>. This report presents the experimental part of the work, while the theoretical analysis of the data obtained are given in other report presented at this Conference.</w:t>
      </w:r>
      <w:r w:rsidR="00062122">
        <w:rPr>
          <w:sz w:val="28"/>
          <w:szCs w:val="28"/>
          <w:lang w:val="en-US"/>
        </w:rPr>
        <w:t xml:space="preserve"> </w:t>
      </w:r>
      <w:r w:rsidR="00372408">
        <w:rPr>
          <w:sz w:val="28"/>
          <w:szCs w:val="28"/>
          <w:lang w:val="en-US"/>
        </w:rPr>
        <w:t>This work is a part of large program devoted to the investigations of neutron-induced fission at intermediate energies [2-</w:t>
      </w:r>
      <w:r w:rsidR="00B205BF">
        <w:rPr>
          <w:sz w:val="28"/>
          <w:szCs w:val="28"/>
          <w:lang w:val="en-US"/>
        </w:rPr>
        <w:t>5</w:t>
      </w:r>
      <w:r w:rsidR="00372408">
        <w:rPr>
          <w:sz w:val="28"/>
          <w:szCs w:val="28"/>
          <w:lang w:val="en-US"/>
        </w:rPr>
        <w:t>].</w:t>
      </w:r>
    </w:p>
    <w:p w:rsidR="00C47E0A" w:rsidRPr="00E5401A" w:rsidRDefault="00C47E0A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372408">
        <w:rPr>
          <w:lang w:val="en-US"/>
        </w:rPr>
        <w:t>O.</w:t>
      </w:r>
      <w:r w:rsidR="00406475">
        <w:rPr>
          <w:lang w:val="en-US"/>
        </w:rPr>
        <w:t xml:space="preserve"> </w:t>
      </w:r>
      <w:r w:rsidR="00372408">
        <w:rPr>
          <w:lang w:val="en-US"/>
        </w:rPr>
        <w:t>A. Shcherbakov</w:t>
      </w:r>
      <w:r w:rsidR="00406475">
        <w:rPr>
          <w:lang w:val="en-US"/>
        </w:rPr>
        <w:t xml:space="preserve"> </w:t>
      </w:r>
      <w:r w:rsidR="00372408" w:rsidRPr="00E5401A">
        <w:rPr>
          <w:i/>
          <w:iCs/>
          <w:lang w:val="en-US"/>
        </w:rPr>
        <w:t>et al</w:t>
      </w:r>
      <w:r w:rsidR="00372408">
        <w:rPr>
          <w:i/>
          <w:iCs/>
          <w:lang w:val="en-US"/>
        </w:rPr>
        <w:t>.</w:t>
      </w:r>
      <w:r w:rsidR="00372408">
        <w:rPr>
          <w:iCs/>
          <w:lang w:val="en-US"/>
        </w:rPr>
        <w:t>,</w:t>
      </w:r>
      <w:r w:rsidR="00406475">
        <w:rPr>
          <w:iCs/>
          <w:lang w:val="en-US"/>
        </w:rPr>
        <w:t xml:space="preserve"> </w:t>
      </w:r>
      <w:r w:rsidR="00372408">
        <w:rPr>
          <w:lang w:val="en-US"/>
        </w:rPr>
        <w:t>Phys. Part. Nucl.49, 81 (</w:t>
      </w:r>
      <w:r w:rsidR="00372408" w:rsidRPr="00E5401A">
        <w:rPr>
          <w:lang w:val="en-US"/>
        </w:rPr>
        <w:t>20</w:t>
      </w:r>
      <w:r w:rsidR="00372408">
        <w:rPr>
          <w:lang w:val="en-US"/>
        </w:rPr>
        <w:t>18)</w:t>
      </w:r>
      <w:r w:rsidRPr="00D077E6">
        <w:rPr>
          <w:lang w:val="en-US"/>
        </w:rPr>
        <w:t>.</w:t>
      </w:r>
    </w:p>
    <w:p w:rsidR="00372408" w:rsidRPr="00D04E21" w:rsidRDefault="00B205BF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2</w:t>
      </w:r>
      <w:r w:rsidR="00372408">
        <w:rPr>
          <w:lang w:val="en-US"/>
        </w:rPr>
        <w:t xml:space="preserve">. </w:t>
      </w:r>
      <w:r w:rsidR="00372408" w:rsidRPr="006A0070">
        <w:rPr>
          <w:lang w:val="en-US"/>
        </w:rPr>
        <w:t>A.</w:t>
      </w:r>
      <w:r w:rsidR="00406475">
        <w:rPr>
          <w:lang w:val="en-US"/>
        </w:rPr>
        <w:t xml:space="preserve"> </w:t>
      </w:r>
      <w:r w:rsidR="00372408" w:rsidRPr="006A0070">
        <w:rPr>
          <w:lang w:val="en-US"/>
        </w:rPr>
        <w:t>S.</w:t>
      </w:r>
      <w:r w:rsidR="00406475">
        <w:rPr>
          <w:lang w:val="en-US"/>
        </w:rPr>
        <w:t xml:space="preserve"> </w:t>
      </w:r>
      <w:r w:rsidR="00372408" w:rsidRPr="006A0070">
        <w:rPr>
          <w:lang w:val="en-US"/>
        </w:rPr>
        <w:t>Vorobyev</w:t>
      </w:r>
      <w:r w:rsidR="00406475">
        <w:rPr>
          <w:lang w:val="en-US"/>
        </w:rPr>
        <w:t xml:space="preserve"> </w:t>
      </w:r>
      <w:r w:rsidR="00372408" w:rsidRPr="006A0070">
        <w:rPr>
          <w:i/>
          <w:iCs/>
          <w:lang w:val="en-US"/>
        </w:rPr>
        <w:t>et al.</w:t>
      </w:r>
      <w:r w:rsidR="00372408">
        <w:rPr>
          <w:i/>
          <w:iCs/>
          <w:lang w:val="en-US"/>
        </w:rPr>
        <w:t>,</w:t>
      </w:r>
      <w:r w:rsidR="00406475">
        <w:rPr>
          <w:i/>
          <w:iCs/>
          <w:lang w:val="en-US"/>
        </w:rPr>
        <w:t xml:space="preserve"> </w:t>
      </w:r>
      <w:r w:rsidR="00372408" w:rsidRPr="006A0070">
        <w:rPr>
          <w:lang w:val="en-US"/>
        </w:rPr>
        <w:t xml:space="preserve">JETP Lett. </w:t>
      </w:r>
      <w:r w:rsidR="00406475" w:rsidRPr="00406475">
        <w:rPr>
          <w:lang w:val="en-US"/>
        </w:rPr>
        <w:t>102, 203 (2015)</w:t>
      </w:r>
      <w:r w:rsidR="00D04E21" w:rsidRPr="00D04E21">
        <w:rPr>
          <w:lang w:val="en-US"/>
        </w:rPr>
        <w:t>.</w:t>
      </w:r>
    </w:p>
    <w:p w:rsidR="00274592" w:rsidRPr="00D077E6" w:rsidRDefault="00B205BF" w:rsidP="00274592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</w:t>
      </w:r>
      <w:r w:rsidR="00274592">
        <w:rPr>
          <w:lang w:val="en-US"/>
        </w:rPr>
        <w:t xml:space="preserve">. </w:t>
      </w:r>
      <w:r w:rsidR="00274592" w:rsidRPr="006A0070">
        <w:rPr>
          <w:lang w:val="en-US"/>
        </w:rPr>
        <w:t>A.</w:t>
      </w:r>
      <w:r w:rsidR="00406475">
        <w:rPr>
          <w:lang w:val="en-US"/>
        </w:rPr>
        <w:t xml:space="preserve"> </w:t>
      </w:r>
      <w:r w:rsidR="00274592" w:rsidRPr="006A0070">
        <w:rPr>
          <w:lang w:val="en-US"/>
        </w:rPr>
        <w:t>S.</w:t>
      </w:r>
      <w:r w:rsidR="00406475">
        <w:rPr>
          <w:lang w:val="en-US"/>
        </w:rPr>
        <w:t xml:space="preserve"> </w:t>
      </w:r>
      <w:r w:rsidR="00274592" w:rsidRPr="006A0070">
        <w:rPr>
          <w:lang w:val="en-US"/>
        </w:rPr>
        <w:t>Vorobyev</w:t>
      </w:r>
      <w:r w:rsidR="00406475">
        <w:rPr>
          <w:lang w:val="en-US"/>
        </w:rPr>
        <w:t xml:space="preserve"> </w:t>
      </w:r>
      <w:r w:rsidR="00274592" w:rsidRPr="006A0070">
        <w:rPr>
          <w:i/>
          <w:iCs/>
          <w:lang w:val="en-US"/>
        </w:rPr>
        <w:t>et al.</w:t>
      </w:r>
      <w:r w:rsidR="00274592">
        <w:rPr>
          <w:iCs/>
          <w:lang w:val="en-US"/>
        </w:rPr>
        <w:t>,</w:t>
      </w:r>
      <w:r w:rsidR="00406475">
        <w:rPr>
          <w:iCs/>
          <w:lang w:val="en-US"/>
        </w:rPr>
        <w:t xml:space="preserve"> </w:t>
      </w:r>
      <w:r w:rsidR="00274592" w:rsidRPr="006A0070">
        <w:rPr>
          <w:lang w:val="en-US"/>
        </w:rPr>
        <w:t xml:space="preserve">Bull. Russ. Acad. Sci. Phys. </w:t>
      </w:r>
      <w:r w:rsidR="00274592">
        <w:rPr>
          <w:lang w:val="en-US"/>
        </w:rPr>
        <w:t xml:space="preserve">84, No. 10, </w:t>
      </w:r>
      <w:r>
        <w:rPr>
          <w:lang w:val="en-US"/>
        </w:rPr>
        <w:t>1245</w:t>
      </w:r>
      <w:r w:rsidR="00274592">
        <w:rPr>
          <w:lang w:val="en-US"/>
        </w:rPr>
        <w:t xml:space="preserve"> (</w:t>
      </w:r>
      <w:r w:rsidR="00274592" w:rsidRPr="006A0070">
        <w:rPr>
          <w:lang w:val="en-US"/>
        </w:rPr>
        <w:t>20</w:t>
      </w:r>
      <w:r w:rsidR="00274592">
        <w:rPr>
          <w:lang w:val="en-US"/>
        </w:rPr>
        <w:t>20)</w:t>
      </w:r>
      <w:r w:rsidR="00274592" w:rsidRPr="006A0070">
        <w:rPr>
          <w:lang w:val="en-US"/>
        </w:rPr>
        <w:t>.</w:t>
      </w:r>
    </w:p>
    <w:p w:rsidR="00CD3DC8" w:rsidRDefault="00B205BF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4</w:t>
      </w:r>
      <w:r w:rsidR="00CD3DC8">
        <w:rPr>
          <w:lang w:val="en-US"/>
        </w:rPr>
        <w:t xml:space="preserve">. </w:t>
      </w:r>
      <w:r w:rsidR="00BC18C9">
        <w:rPr>
          <w:lang w:val="en-US"/>
        </w:rPr>
        <w:t>A. L. Barabanov</w:t>
      </w:r>
      <w:r w:rsidR="00406475">
        <w:rPr>
          <w:lang w:val="en-US"/>
        </w:rPr>
        <w:t xml:space="preserve"> </w:t>
      </w:r>
      <w:r w:rsidR="00CD3DC8" w:rsidRPr="006A0070">
        <w:rPr>
          <w:i/>
          <w:iCs/>
          <w:lang w:val="en-US"/>
        </w:rPr>
        <w:t>et al.</w:t>
      </w:r>
      <w:r w:rsidR="00CD3DC8">
        <w:rPr>
          <w:iCs/>
          <w:lang w:val="en-US"/>
        </w:rPr>
        <w:t>,</w:t>
      </w:r>
      <w:r w:rsidR="00406475">
        <w:rPr>
          <w:iCs/>
          <w:lang w:val="en-US"/>
        </w:rPr>
        <w:t xml:space="preserve"> </w:t>
      </w:r>
      <w:r w:rsidR="00CD3DC8" w:rsidRPr="006A0070">
        <w:rPr>
          <w:lang w:val="en-US"/>
        </w:rPr>
        <w:t xml:space="preserve">Bull. Russ. Acad. Sci. Phys. </w:t>
      </w:r>
      <w:r w:rsidR="00CD3DC8">
        <w:rPr>
          <w:lang w:val="en-US"/>
        </w:rPr>
        <w:t xml:space="preserve">84, </w:t>
      </w:r>
      <w:r>
        <w:rPr>
          <w:lang w:val="en-US"/>
        </w:rPr>
        <w:t xml:space="preserve">No. 4, </w:t>
      </w:r>
      <w:r w:rsidR="00CD3DC8">
        <w:rPr>
          <w:lang w:val="en-US"/>
        </w:rPr>
        <w:t>397 (</w:t>
      </w:r>
      <w:r w:rsidR="00CD3DC8" w:rsidRPr="006A0070">
        <w:rPr>
          <w:lang w:val="en-US"/>
        </w:rPr>
        <w:t>20</w:t>
      </w:r>
      <w:r w:rsidR="00CD3DC8">
        <w:rPr>
          <w:lang w:val="en-US"/>
        </w:rPr>
        <w:t>20)</w:t>
      </w:r>
      <w:r w:rsidR="00CD3DC8" w:rsidRPr="006A0070">
        <w:rPr>
          <w:lang w:val="en-US"/>
        </w:rPr>
        <w:t>.</w:t>
      </w:r>
    </w:p>
    <w:p w:rsidR="00B205BF" w:rsidRDefault="00B205BF" w:rsidP="00B205B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5. </w:t>
      </w:r>
      <w:r w:rsidRPr="006A0070">
        <w:rPr>
          <w:lang w:val="en-US"/>
        </w:rPr>
        <w:t>A.</w:t>
      </w:r>
      <w:r w:rsidR="00406475">
        <w:rPr>
          <w:lang w:val="en-US"/>
        </w:rPr>
        <w:t xml:space="preserve"> </w:t>
      </w:r>
      <w:r w:rsidRPr="006A0070">
        <w:rPr>
          <w:lang w:val="en-US"/>
        </w:rPr>
        <w:t>S.</w:t>
      </w:r>
      <w:r w:rsidR="00406475">
        <w:rPr>
          <w:lang w:val="en-US"/>
        </w:rPr>
        <w:t xml:space="preserve"> </w:t>
      </w:r>
      <w:r w:rsidRPr="006A0070">
        <w:rPr>
          <w:lang w:val="en-US"/>
        </w:rPr>
        <w:t>Vorobyev</w:t>
      </w:r>
      <w:r w:rsidR="00406475">
        <w:rPr>
          <w:lang w:val="en-US"/>
        </w:rPr>
        <w:t xml:space="preserve"> </w:t>
      </w:r>
      <w:r w:rsidRPr="006A0070">
        <w:rPr>
          <w:i/>
          <w:iCs/>
          <w:lang w:val="en-US"/>
        </w:rPr>
        <w:t>et al.</w:t>
      </w:r>
      <w:r>
        <w:rPr>
          <w:iCs/>
          <w:lang w:val="en-US"/>
        </w:rPr>
        <w:t>,</w:t>
      </w:r>
      <w:r w:rsidR="00406475">
        <w:rPr>
          <w:iCs/>
          <w:lang w:val="en-US"/>
        </w:rPr>
        <w:t xml:space="preserve"> </w:t>
      </w:r>
      <w:r w:rsidRPr="006A0070">
        <w:rPr>
          <w:lang w:val="en-US"/>
        </w:rPr>
        <w:t xml:space="preserve">JETP Lett. </w:t>
      </w:r>
      <w:r>
        <w:rPr>
          <w:lang w:val="en-US"/>
        </w:rPr>
        <w:t>112, 323 (</w:t>
      </w:r>
      <w:r w:rsidRPr="006A0070">
        <w:rPr>
          <w:lang w:val="en-US"/>
        </w:rPr>
        <w:t>20</w:t>
      </w:r>
      <w:r>
        <w:rPr>
          <w:lang w:val="en-US"/>
        </w:rPr>
        <w:t>20)</w:t>
      </w:r>
      <w:r w:rsidRPr="006A0070">
        <w:rPr>
          <w:lang w:val="en-US"/>
        </w:rPr>
        <w:t>.</w:t>
      </w:r>
    </w:p>
    <w:p w:rsidR="00B205BF" w:rsidRPr="00D077E6" w:rsidRDefault="00B205BF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</w:p>
    <w:p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FF" w:rsidRDefault="008544FF" w:rsidP="004061C2">
      <w:r>
        <w:separator/>
      </w:r>
    </w:p>
  </w:endnote>
  <w:endnote w:type="continuationSeparator" w:id="1">
    <w:p w:rsidR="008544FF" w:rsidRDefault="008544FF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FF" w:rsidRDefault="008544FF" w:rsidP="004061C2">
      <w:r>
        <w:separator/>
      </w:r>
    </w:p>
  </w:footnote>
  <w:footnote w:type="continuationSeparator" w:id="1">
    <w:p w:rsidR="008544FF" w:rsidRDefault="008544FF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482A"/>
    <w:rsid w:val="00042F8F"/>
    <w:rsid w:val="00062122"/>
    <w:rsid w:val="00074B75"/>
    <w:rsid w:val="00077BC8"/>
    <w:rsid w:val="000A3381"/>
    <w:rsid w:val="001A39D1"/>
    <w:rsid w:val="001A7891"/>
    <w:rsid w:val="001D482A"/>
    <w:rsid w:val="0024358C"/>
    <w:rsid w:val="00263761"/>
    <w:rsid w:val="00274592"/>
    <w:rsid w:val="002A15E7"/>
    <w:rsid w:val="003468B3"/>
    <w:rsid w:val="00372408"/>
    <w:rsid w:val="003A4FBF"/>
    <w:rsid w:val="003B0342"/>
    <w:rsid w:val="004061C2"/>
    <w:rsid w:val="00406475"/>
    <w:rsid w:val="00425A17"/>
    <w:rsid w:val="00490684"/>
    <w:rsid w:val="004E661F"/>
    <w:rsid w:val="005A1D51"/>
    <w:rsid w:val="006B0359"/>
    <w:rsid w:val="007B3E28"/>
    <w:rsid w:val="007E7481"/>
    <w:rsid w:val="008544FF"/>
    <w:rsid w:val="008F7BD7"/>
    <w:rsid w:val="009067A0"/>
    <w:rsid w:val="009C53A7"/>
    <w:rsid w:val="009E098D"/>
    <w:rsid w:val="009E4D25"/>
    <w:rsid w:val="00B1704A"/>
    <w:rsid w:val="00B205BF"/>
    <w:rsid w:val="00B4673C"/>
    <w:rsid w:val="00B51EC8"/>
    <w:rsid w:val="00BA0227"/>
    <w:rsid w:val="00BC18C9"/>
    <w:rsid w:val="00BE3BD5"/>
    <w:rsid w:val="00C47E0A"/>
    <w:rsid w:val="00C575B6"/>
    <w:rsid w:val="00C775A5"/>
    <w:rsid w:val="00C81AF0"/>
    <w:rsid w:val="00CC7E21"/>
    <w:rsid w:val="00CD3DC8"/>
    <w:rsid w:val="00CF3421"/>
    <w:rsid w:val="00D04E21"/>
    <w:rsid w:val="00D077E6"/>
    <w:rsid w:val="00D44039"/>
    <w:rsid w:val="00D9628D"/>
    <w:rsid w:val="00DD178D"/>
    <w:rsid w:val="00E13B3D"/>
    <w:rsid w:val="00E5401A"/>
    <w:rsid w:val="00E74F58"/>
    <w:rsid w:val="00EC40D5"/>
    <w:rsid w:val="00F0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2022-04-18T05:29:00Z</dcterms:created>
  <dcterms:modified xsi:type="dcterms:W3CDTF">2022-04-18T05:29:00Z</dcterms:modified>
</cp:coreProperties>
</file>