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D2" w:rsidRDefault="00590CDB" w:rsidP="00590CDB">
      <w:pPr>
        <w:jc w:val="center"/>
        <w:rPr>
          <w:b/>
          <w:sz w:val="32"/>
          <w:szCs w:val="32"/>
          <w:lang w:val="en-US"/>
        </w:rPr>
      </w:pPr>
      <w:r w:rsidRPr="00590CDB">
        <w:rPr>
          <w:b/>
          <w:sz w:val="32"/>
          <w:szCs w:val="32"/>
          <w:lang w:val="en-US"/>
        </w:rPr>
        <w:t>SEARCH FOR ALPHA-CONDENSATE EFFECTS IN DISSOSIASION OF RELATIVISTIC NUCLEI</w:t>
      </w:r>
    </w:p>
    <w:p w:rsidR="00590CDB" w:rsidRPr="00590CDB" w:rsidRDefault="00590CDB" w:rsidP="00590CDB">
      <w:pPr>
        <w:jc w:val="center"/>
        <w:rPr>
          <w:b/>
          <w:lang w:val="en-US"/>
        </w:rPr>
      </w:pPr>
    </w:p>
    <w:p w:rsidR="00900AD2" w:rsidRPr="00590CDB" w:rsidRDefault="00900AD2" w:rsidP="00590CDB">
      <w:pPr>
        <w:jc w:val="center"/>
        <w:rPr>
          <w:sz w:val="28"/>
          <w:lang w:val="en-US"/>
        </w:rPr>
      </w:pPr>
      <w:r w:rsidRPr="00590CDB">
        <w:rPr>
          <w:sz w:val="28"/>
          <w:lang w:val="en-US"/>
        </w:rPr>
        <w:t>A.A. Zaitsev, P.I. Zarubin</w:t>
      </w:r>
    </w:p>
    <w:p w:rsidR="00900AD2" w:rsidRDefault="00900AD2" w:rsidP="00590CDB">
      <w:pPr>
        <w:jc w:val="center"/>
        <w:rPr>
          <w:i/>
          <w:lang w:val="en-US"/>
        </w:rPr>
      </w:pPr>
      <w:r w:rsidRPr="00590CDB">
        <w:rPr>
          <w:i/>
          <w:lang w:val="en-US"/>
        </w:rPr>
        <w:t>Joint Institute for Nuclear Research, Dubna, Russia</w:t>
      </w:r>
    </w:p>
    <w:p w:rsidR="00590CDB" w:rsidRPr="00590CDB" w:rsidRDefault="00590CDB" w:rsidP="00590CDB">
      <w:pPr>
        <w:jc w:val="center"/>
        <w:rPr>
          <w:lang w:val="en-US"/>
        </w:rPr>
      </w:pPr>
      <w:r>
        <w:rPr>
          <w:lang w:val="en-US"/>
        </w:rPr>
        <w:t>E-mail: zaicev@jinr.ru</w:t>
      </w:r>
    </w:p>
    <w:p w:rsidR="00900AD2" w:rsidRDefault="00900AD2" w:rsidP="00590CDB">
      <w:pPr>
        <w:ind w:firstLine="708"/>
        <w:jc w:val="both"/>
        <w:rPr>
          <w:lang w:val="en-US"/>
        </w:rPr>
      </w:pPr>
    </w:p>
    <w:p w:rsidR="00900AD2" w:rsidRPr="00590CDB" w:rsidRDefault="00900AD2" w:rsidP="00590CDB">
      <w:pPr>
        <w:ind w:firstLine="708"/>
        <w:jc w:val="both"/>
        <w:rPr>
          <w:sz w:val="28"/>
          <w:lang w:val="en-US"/>
        </w:rPr>
      </w:pPr>
      <w:r w:rsidRPr="00590CDB">
        <w:rPr>
          <w:sz w:val="28"/>
          <w:lang w:val="en-US"/>
        </w:rPr>
        <w:t xml:space="preserve">The BECQUEREL experiment is aimed at solving topical problems in nuclear cluster physics [1]. Due to its unique sensitivity and spatial resolution the </w:t>
      </w:r>
      <w:r w:rsidR="00653221" w:rsidRPr="00590CDB">
        <w:rPr>
          <w:sz w:val="28"/>
          <w:lang w:val="en-US"/>
        </w:rPr>
        <w:t xml:space="preserve">used </w:t>
      </w:r>
      <w:r w:rsidRPr="00590CDB">
        <w:rPr>
          <w:sz w:val="28"/>
          <w:lang w:val="en-US"/>
        </w:rPr>
        <w:t xml:space="preserve">method of nuclear track emulsion (NTE) makes it possible, to study in a unified approach multiple final states arising in the dissociation of relativistic nuclei. </w:t>
      </w:r>
      <w:r w:rsidR="00653221" w:rsidRPr="00590CDB">
        <w:rPr>
          <w:sz w:val="28"/>
          <w:lang w:val="en-US"/>
        </w:rPr>
        <w:t>T</w:t>
      </w:r>
      <w:r w:rsidRPr="00590CDB">
        <w:rPr>
          <w:sz w:val="28"/>
          <w:lang w:val="en-US"/>
        </w:rPr>
        <w:t xml:space="preserve">he focus is a concept of </w:t>
      </w:r>
      <w:r w:rsidRPr="00590CDB">
        <w:rPr>
          <w:sz w:val="28"/>
        </w:rPr>
        <w:t>α</w:t>
      </w:r>
      <w:r w:rsidRPr="00590CDB">
        <w:rPr>
          <w:sz w:val="28"/>
          <w:lang w:val="en-US"/>
        </w:rPr>
        <w:t>-particle Bose-Einstein condensate (</w:t>
      </w:r>
      <w:r w:rsidRPr="00590CDB">
        <w:rPr>
          <w:sz w:val="28"/>
        </w:rPr>
        <w:t>α</w:t>
      </w:r>
      <w:r w:rsidRPr="00590CDB">
        <w:rPr>
          <w:sz w:val="28"/>
          <w:lang w:val="en-US"/>
        </w:rPr>
        <w:t xml:space="preserve">BEC) - the extremely cold state of several S-wave </w:t>
      </w:r>
      <w:r w:rsidRPr="00590CDB">
        <w:rPr>
          <w:sz w:val="28"/>
        </w:rPr>
        <w:t>α</w:t>
      </w:r>
      <w:r w:rsidRPr="00590CDB">
        <w:rPr>
          <w:sz w:val="28"/>
          <w:lang w:val="en-US"/>
        </w:rPr>
        <w:t xml:space="preserve">-particles near the coupling threshold. The unstable </w:t>
      </w:r>
      <w:r w:rsidRPr="00590CDB">
        <w:rPr>
          <w:sz w:val="28"/>
          <w:vertAlign w:val="superscript"/>
          <w:lang w:val="en-US"/>
        </w:rPr>
        <w:t>8</w:t>
      </w:r>
      <w:r w:rsidRPr="00590CDB">
        <w:rPr>
          <w:sz w:val="28"/>
          <w:lang w:val="en-US"/>
        </w:rPr>
        <w:t>Be nucleus is described as 2</w:t>
      </w:r>
      <w:r w:rsidRPr="00590CDB">
        <w:rPr>
          <w:sz w:val="28"/>
        </w:rPr>
        <w:t>α</w:t>
      </w:r>
      <w:r w:rsidRPr="00590CDB">
        <w:rPr>
          <w:sz w:val="28"/>
          <w:lang w:val="en-US"/>
        </w:rPr>
        <w:t xml:space="preserve">BEC, and the </w:t>
      </w:r>
      <w:proofErr w:type="gramStart"/>
      <w:r w:rsidRPr="00590CDB">
        <w:rPr>
          <w:sz w:val="28"/>
          <w:vertAlign w:val="superscript"/>
          <w:lang w:val="en-US"/>
        </w:rPr>
        <w:t>12</w:t>
      </w:r>
      <w:r w:rsidRPr="00590CDB">
        <w:rPr>
          <w:sz w:val="28"/>
          <w:lang w:val="en-US"/>
        </w:rPr>
        <w:t>C(</w:t>
      </w:r>
      <w:proofErr w:type="gramEnd"/>
      <w:r w:rsidRPr="00590CDB">
        <w:rPr>
          <w:sz w:val="28"/>
          <w:lang w:val="en-US"/>
        </w:rPr>
        <w:t>0</w:t>
      </w:r>
      <w:r w:rsidRPr="00590CDB">
        <w:rPr>
          <w:sz w:val="28"/>
          <w:vertAlign w:val="superscript"/>
          <w:lang w:val="en-US"/>
        </w:rPr>
        <w:t>+</w:t>
      </w:r>
      <w:r w:rsidRPr="00590CDB">
        <w:rPr>
          <w:sz w:val="28"/>
          <w:vertAlign w:val="subscript"/>
          <w:lang w:val="en-US"/>
        </w:rPr>
        <w:t>2</w:t>
      </w:r>
      <w:r w:rsidRPr="00590CDB">
        <w:rPr>
          <w:sz w:val="28"/>
          <w:lang w:val="en-US"/>
        </w:rPr>
        <w:t>)  excitation or Hoyle state (HS) as 3</w:t>
      </w:r>
      <w:r w:rsidRPr="00590CDB">
        <w:rPr>
          <w:sz w:val="28"/>
        </w:rPr>
        <w:t>α</w:t>
      </w:r>
      <w:r w:rsidRPr="00590CDB">
        <w:rPr>
          <w:sz w:val="28"/>
          <w:lang w:val="en-US"/>
        </w:rPr>
        <w:t xml:space="preserve">BEC. </w:t>
      </w:r>
      <w:r w:rsidR="00653221" w:rsidRPr="00590CDB">
        <w:rPr>
          <w:sz w:val="28"/>
          <w:lang w:val="en-US"/>
        </w:rPr>
        <w:t>T</w:t>
      </w:r>
      <w:r w:rsidRPr="00590CDB">
        <w:rPr>
          <w:sz w:val="28"/>
          <w:lang w:val="en-US"/>
        </w:rPr>
        <w:t xml:space="preserve">he state </w:t>
      </w:r>
      <w:r w:rsidR="00653221" w:rsidRPr="00590CDB">
        <w:rPr>
          <w:sz w:val="28"/>
          <w:vertAlign w:val="superscript"/>
          <w:lang w:val="en-US"/>
        </w:rPr>
        <w:t>16</w:t>
      </w:r>
      <w:r w:rsidR="00653221" w:rsidRPr="00590CDB">
        <w:rPr>
          <w:sz w:val="28"/>
          <w:lang w:val="en-US"/>
        </w:rPr>
        <w:t>O(0</w:t>
      </w:r>
      <w:r w:rsidR="00653221" w:rsidRPr="00590CDB">
        <w:rPr>
          <w:sz w:val="28"/>
          <w:vertAlign w:val="superscript"/>
          <w:lang w:val="en-US"/>
        </w:rPr>
        <w:t>+</w:t>
      </w:r>
      <w:r w:rsidR="00653221" w:rsidRPr="00590CDB">
        <w:rPr>
          <w:sz w:val="28"/>
          <w:vertAlign w:val="subscript"/>
          <w:lang w:val="en-US"/>
        </w:rPr>
        <w:t>6</w:t>
      </w:r>
      <w:r w:rsidR="00653221" w:rsidRPr="00590CDB">
        <w:rPr>
          <w:sz w:val="28"/>
          <w:lang w:val="en-US"/>
        </w:rPr>
        <w:t xml:space="preserve">) </w:t>
      </w:r>
      <w:r w:rsidRPr="00590CDB">
        <w:rPr>
          <w:sz w:val="28"/>
          <w:lang w:val="en-US"/>
        </w:rPr>
        <w:t>above the 4</w:t>
      </w:r>
      <w:r w:rsidRPr="00590CDB">
        <w:rPr>
          <w:sz w:val="28"/>
        </w:rPr>
        <w:t>α</w:t>
      </w:r>
      <w:r w:rsidRPr="00590CDB">
        <w:rPr>
          <w:sz w:val="28"/>
          <w:lang w:val="en-US"/>
        </w:rPr>
        <w:t xml:space="preserve"> threshold, considered as 4</w:t>
      </w:r>
      <w:r w:rsidRPr="00590CDB">
        <w:rPr>
          <w:sz w:val="28"/>
        </w:rPr>
        <w:t>α</w:t>
      </w:r>
      <w:r w:rsidRPr="00590CDB">
        <w:rPr>
          <w:sz w:val="28"/>
          <w:lang w:val="en-US"/>
        </w:rPr>
        <w:t xml:space="preserve">BEC, can sequentially decay </w:t>
      </w:r>
      <w:r w:rsidRPr="00590CDB">
        <w:rPr>
          <w:sz w:val="28"/>
          <w:vertAlign w:val="superscript"/>
          <w:lang w:val="en-US"/>
        </w:rPr>
        <w:t>16</w:t>
      </w:r>
      <w:r w:rsidRPr="00590CDB">
        <w:rPr>
          <w:sz w:val="28"/>
          <w:lang w:val="en-US"/>
        </w:rPr>
        <w:t>O(0</w:t>
      </w:r>
      <w:r w:rsidRPr="00590CDB">
        <w:rPr>
          <w:sz w:val="28"/>
          <w:vertAlign w:val="superscript"/>
          <w:lang w:val="en-US"/>
        </w:rPr>
        <w:t>+</w:t>
      </w:r>
      <w:r w:rsidRPr="00590CDB">
        <w:rPr>
          <w:sz w:val="28"/>
          <w:vertAlign w:val="subscript"/>
          <w:lang w:val="en-US"/>
        </w:rPr>
        <w:t>6</w:t>
      </w:r>
      <w:r w:rsidRPr="00590CDB">
        <w:rPr>
          <w:sz w:val="28"/>
          <w:lang w:val="en-US"/>
        </w:rPr>
        <w:t xml:space="preserve">) → </w:t>
      </w:r>
      <w:r w:rsidRPr="00590CDB">
        <w:rPr>
          <w:sz w:val="28"/>
        </w:rPr>
        <w:t>α</w:t>
      </w:r>
      <w:r w:rsidRPr="00590CDB">
        <w:rPr>
          <w:sz w:val="28"/>
          <w:vertAlign w:val="superscript"/>
          <w:lang w:val="en-US"/>
        </w:rPr>
        <w:t>12</w:t>
      </w:r>
      <w:r w:rsidRPr="00590CDB">
        <w:rPr>
          <w:sz w:val="28"/>
          <w:lang w:val="en-US"/>
        </w:rPr>
        <w:t>C(0</w:t>
      </w:r>
      <w:r w:rsidRPr="00590CDB">
        <w:rPr>
          <w:sz w:val="28"/>
          <w:vertAlign w:val="superscript"/>
          <w:lang w:val="en-US"/>
        </w:rPr>
        <w:t>+</w:t>
      </w:r>
      <w:r w:rsidRPr="00590CDB">
        <w:rPr>
          <w:sz w:val="28"/>
          <w:vertAlign w:val="subscript"/>
          <w:lang w:val="en-US"/>
        </w:rPr>
        <w:t>2</w:t>
      </w:r>
      <w:r w:rsidRPr="00590CDB">
        <w:rPr>
          <w:sz w:val="28"/>
          <w:lang w:val="en-US"/>
        </w:rPr>
        <w:t xml:space="preserve">)  or </w:t>
      </w:r>
      <w:r w:rsidRPr="00590CDB">
        <w:rPr>
          <w:sz w:val="28"/>
          <w:vertAlign w:val="superscript"/>
          <w:lang w:val="en-US"/>
        </w:rPr>
        <w:t>16</w:t>
      </w:r>
      <w:r w:rsidRPr="00590CDB">
        <w:rPr>
          <w:sz w:val="28"/>
          <w:lang w:val="en-US"/>
        </w:rPr>
        <w:t>O(0</w:t>
      </w:r>
      <w:r w:rsidRPr="00590CDB">
        <w:rPr>
          <w:sz w:val="28"/>
          <w:vertAlign w:val="superscript"/>
          <w:lang w:val="en-US"/>
        </w:rPr>
        <w:t>+</w:t>
      </w:r>
      <w:r w:rsidRPr="00590CDB">
        <w:rPr>
          <w:sz w:val="28"/>
          <w:vertAlign w:val="subscript"/>
          <w:lang w:val="en-US"/>
        </w:rPr>
        <w:t>6</w:t>
      </w:r>
      <w:r w:rsidRPr="00590CDB">
        <w:rPr>
          <w:sz w:val="28"/>
          <w:lang w:val="en-US"/>
        </w:rPr>
        <w:t>) → 2</w:t>
      </w:r>
      <w:r w:rsidRPr="00590CDB">
        <w:rPr>
          <w:sz w:val="28"/>
          <w:vertAlign w:val="superscript"/>
          <w:lang w:val="en-US"/>
        </w:rPr>
        <w:t>8</w:t>
      </w:r>
      <w:r w:rsidRPr="00590CDB">
        <w:rPr>
          <w:sz w:val="28"/>
          <w:lang w:val="en-US"/>
        </w:rPr>
        <w:t>Be(0</w:t>
      </w:r>
      <w:r w:rsidRPr="00590CDB">
        <w:rPr>
          <w:sz w:val="28"/>
          <w:vertAlign w:val="superscript"/>
          <w:lang w:val="en-US"/>
        </w:rPr>
        <w:t>+</w:t>
      </w:r>
      <w:r w:rsidRPr="00590CDB">
        <w:rPr>
          <w:sz w:val="28"/>
          <w:lang w:val="en-US"/>
        </w:rPr>
        <w:t xml:space="preserve">). </w:t>
      </w:r>
    </w:p>
    <w:p w:rsidR="00900AD2" w:rsidRPr="00590CDB" w:rsidRDefault="00DA5207" w:rsidP="00590CDB">
      <w:pPr>
        <w:pStyle w:val="2"/>
        <w:jc w:val="both"/>
        <w:rPr>
          <w:sz w:val="28"/>
          <w:lang w:val="en-US"/>
        </w:rPr>
      </w:pPr>
      <w:r w:rsidRPr="00590CDB">
        <w:rPr>
          <w:sz w:val="28"/>
          <w:lang w:val="en-US"/>
        </w:rPr>
        <w:t xml:space="preserve">In </w:t>
      </w:r>
      <w:r w:rsidR="00900AD2" w:rsidRPr="00590CDB">
        <w:rPr>
          <w:sz w:val="28"/>
          <w:lang w:val="en-US"/>
        </w:rPr>
        <w:t xml:space="preserve">NTE layers longitudinally exposed to </w:t>
      </w:r>
      <w:r w:rsidRPr="00590CDB">
        <w:rPr>
          <w:sz w:val="28"/>
          <w:lang w:val="en-US"/>
        </w:rPr>
        <w:t xml:space="preserve">relativistic nuclei </w:t>
      </w:r>
      <w:r w:rsidR="00900AD2" w:rsidRPr="00590CDB">
        <w:rPr>
          <w:sz w:val="28"/>
          <w:lang w:val="en-US"/>
        </w:rPr>
        <w:t xml:space="preserve">the invariant mass of ensembles of He and H fragments can be determined from the emission angles in the approximation of conservation of </w:t>
      </w:r>
      <w:r w:rsidRPr="00590CDB">
        <w:rPr>
          <w:sz w:val="28"/>
          <w:lang w:val="en-US"/>
        </w:rPr>
        <w:t xml:space="preserve">initial </w:t>
      </w:r>
      <w:r w:rsidR="00900AD2" w:rsidRPr="00590CDB">
        <w:rPr>
          <w:sz w:val="28"/>
          <w:lang w:val="en-US"/>
        </w:rPr>
        <w:t xml:space="preserve">momentum per nucleon. </w:t>
      </w:r>
      <w:r w:rsidR="00900AD2" w:rsidRPr="00590CDB">
        <w:rPr>
          <w:sz w:val="28"/>
          <w:vertAlign w:val="superscript"/>
          <w:lang w:val="en-US"/>
        </w:rPr>
        <w:t>8</w:t>
      </w:r>
      <w:r w:rsidR="00900AD2" w:rsidRPr="00590CDB">
        <w:rPr>
          <w:sz w:val="28"/>
          <w:lang w:val="en-US"/>
        </w:rPr>
        <w:t xml:space="preserve">Be and HS decays, as well as </w:t>
      </w:r>
      <w:r w:rsidR="00900AD2" w:rsidRPr="00590CDB">
        <w:rPr>
          <w:sz w:val="28"/>
          <w:vertAlign w:val="superscript"/>
          <w:lang w:val="en-US"/>
        </w:rPr>
        <w:t>9</w:t>
      </w:r>
      <w:r w:rsidR="00900AD2" w:rsidRPr="00590CDB">
        <w:rPr>
          <w:sz w:val="28"/>
          <w:lang w:val="en-US"/>
        </w:rPr>
        <w:t xml:space="preserve">B → </w:t>
      </w:r>
      <w:r w:rsidR="00900AD2" w:rsidRPr="00590CDB">
        <w:rPr>
          <w:sz w:val="28"/>
          <w:vertAlign w:val="superscript"/>
          <w:lang w:val="en-US"/>
        </w:rPr>
        <w:t>8</w:t>
      </w:r>
      <w:r w:rsidR="00900AD2" w:rsidRPr="00590CDB">
        <w:rPr>
          <w:sz w:val="28"/>
          <w:lang w:val="en-US"/>
        </w:rPr>
        <w:t>Be</w:t>
      </w:r>
      <w:r w:rsidR="00900AD2" w:rsidRPr="00590CDB">
        <w:rPr>
          <w:i/>
          <w:sz w:val="28"/>
          <w:lang w:val="en-US"/>
        </w:rPr>
        <w:t>p</w:t>
      </w:r>
      <w:r w:rsidR="00900AD2" w:rsidRPr="00590CDB">
        <w:rPr>
          <w:sz w:val="28"/>
          <w:lang w:val="en-US"/>
        </w:rPr>
        <w:t xml:space="preserve"> decays, are identified </w:t>
      </w:r>
      <w:r w:rsidRPr="00590CDB">
        <w:rPr>
          <w:sz w:val="28"/>
          <w:lang w:val="en-US"/>
        </w:rPr>
        <w:t xml:space="preserve">in fragmentation of light nuclei </w:t>
      </w:r>
      <w:r w:rsidR="00900AD2" w:rsidRPr="00590CDB">
        <w:rPr>
          <w:sz w:val="28"/>
          <w:lang w:val="en-US"/>
        </w:rPr>
        <w:t>by an upper cons</w:t>
      </w:r>
      <w:r w:rsidR="0047626E" w:rsidRPr="00590CDB">
        <w:rPr>
          <w:sz w:val="28"/>
          <w:lang w:val="en-US"/>
        </w:rPr>
        <w:t xml:space="preserve">traint on the invariant mass </w:t>
      </w:r>
      <w:r w:rsidR="00653221" w:rsidRPr="00590CDB">
        <w:rPr>
          <w:sz w:val="28"/>
          <w:lang w:val="en-US"/>
        </w:rPr>
        <w:t>[2]</w:t>
      </w:r>
      <w:r w:rsidR="00900AD2" w:rsidRPr="00590CDB">
        <w:rPr>
          <w:sz w:val="28"/>
          <w:lang w:val="en-US"/>
        </w:rPr>
        <w:t>.</w:t>
      </w:r>
      <w:r w:rsidR="00653221" w:rsidRPr="00590CDB">
        <w:rPr>
          <w:sz w:val="28"/>
          <w:lang w:val="en-US"/>
        </w:rPr>
        <w:t xml:space="preserve"> Photos and videos of characteristic interactions are available on the site </w:t>
      </w:r>
      <w:hyperlink r:id="rId5" w:history="1">
        <w:r w:rsidR="0047626E" w:rsidRPr="00590CDB">
          <w:rPr>
            <w:rStyle w:val="a3"/>
            <w:sz w:val="28"/>
            <w:lang w:val="en-US"/>
          </w:rPr>
          <w:t>http://becquerel.jinr.ru/</w:t>
        </w:r>
      </w:hyperlink>
      <w:r w:rsidR="00653221" w:rsidRPr="00590CDB">
        <w:rPr>
          <w:sz w:val="28"/>
          <w:lang w:val="en-US"/>
        </w:rPr>
        <w:t>.</w:t>
      </w:r>
      <w:r w:rsidR="0047626E" w:rsidRPr="00590CDB">
        <w:rPr>
          <w:sz w:val="28"/>
          <w:lang w:val="en-US"/>
        </w:rPr>
        <w:t xml:space="preserve"> </w:t>
      </w:r>
      <w:r w:rsidRPr="00590CDB">
        <w:rPr>
          <w:sz w:val="28"/>
          <w:lang w:val="en-US"/>
        </w:rPr>
        <w:t>T</w:t>
      </w:r>
      <w:r w:rsidR="00900AD2" w:rsidRPr="00590CDB">
        <w:rPr>
          <w:sz w:val="28"/>
          <w:lang w:val="en-US"/>
        </w:rPr>
        <w:t xml:space="preserve">his approach has been used to identify </w:t>
      </w:r>
      <w:r w:rsidR="00900AD2" w:rsidRPr="00590CDB">
        <w:rPr>
          <w:sz w:val="28"/>
          <w:vertAlign w:val="superscript"/>
          <w:lang w:val="en-US"/>
        </w:rPr>
        <w:t>8</w:t>
      </w:r>
      <w:r w:rsidR="00900AD2" w:rsidRPr="00590CDB">
        <w:rPr>
          <w:sz w:val="28"/>
          <w:lang w:val="en-US"/>
        </w:rPr>
        <w:t xml:space="preserve">Be and HS and search for more complex states of αBEC in fragmentation of medium and heavy nuclei. Recently, based on the statistics of dozens of </w:t>
      </w:r>
      <w:r w:rsidR="00900AD2" w:rsidRPr="00590CDB">
        <w:rPr>
          <w:sz w:val="28"/>
          <w:vertAlign w:val="superscript"/>
          <w:lang w:val="en-US"/>
        </w:rPr>
        <w:t>8</w:t>
      </w:r>
      <w:r w:rsidR="00900AD2" w:rsidRPr="00590CDB">
        <w:rPr>
          <w:sz w:val="28"/>
          <w:lang w:val="en-US"/>
        </w:rPr>
        <w:t xml:space="preserve">Be decays, an enhancement in the probability of detecting </w:t>
      </w:r>
      <w:r w:rsidR="00900AD2" w:rsidRPr="00590CDB">
        <w:rPr>
          <w:sz w:val="28"/>
          <w:vertAlign w:val="superscript"/>
          <w:lang w:val="en-US"/>
        </w:rPr>
        <w:t>8</w:t>
      </w:r>
      <w:r w:rsidR="00900AD2" w:rsidRPr="00590CDB">
        <w:rPr>
          <w:sz w:val="28"/>
          <w:lang w:val="en-US"/>
        </w:rPr>
        <w:t>Be in an event with an increase in the number of relativistic α-particles in it was found</w:t>
      </w:r>
      <w:r w:rsidR="00653221" w:rsidRPr="00590CDB">
        <w:rPr>
          <w:sz w:val="28"/>
          <w:lang w:val="en-US"/>
        </w:rPr>
        <w:t xml:space="preserve"> [3]</w:t>
      </w:r>
      <w:r w:rsidR="00900AD2" w:rsidRPr="00590CDB">
        <w:rPr>
          <w:sz w:val="28"/>
          <w:lang w:val="en-US"/>
        </w:rPr>
        <w:t xml:space="preserve">. A preliminary conclusion is drawn that the contributions from </w:t>
      </w:r>
      <w:r w:rsidR="00900AD2" w:rsidRPr="00590CDB">
        <w:rPr>
          <w:sz w:val="28"/>
          <w:vertAlign w:val="superscript"/>
          <w:lang w:val="en-US"/>
        </w:rPr>
        <w:t>9</w:t>
      </w:r>
      <w:r w:rsidR="00900AD2" w:rsidRPr="00590CDB">
        <w:rPr>
          <w:sz w:val="28"/>
          <w:lang w:val="en-US"/>
        </w:rPr>
        <w:t xml:space="preserve">B and HS decays also increase. The exotically large sizes and lifetimes of </w:t>
      </w:r>
      <w:r w:rsidR="00900AD2" w:rsidRPr="00590CDB">
        <w:rPr>
          <w:sz w:val="28"/>
          <w:vertAlign w:val="superscript"/>
          <w:lang w:val="en-US"/>
        </w:rPr>
        <w:t>8</w:t>
      </w:r>
      <w:r w:rsidR="00900AD2" w:rsidRPr="00590CDB">
        <w:rPr>
          <w:sz w:val="28"/>
          <w:lang w:val="en-US"/>
        </w:rPr>
        <w:t xml:space="preserve">Be and HS suggest the possibility of synthesizing αBEC by successively connecting the emerging α-particles 2α → </w:t>
      </w:r>
      <w:r w:rsidR="00900AD2" w:rsidRPr="00590CDB">
        <w:rPr>
          <w:sz w:val="28"/>
          <w:vertAlign w:val="superscript"/>
          <w:lang w:val="en-US"/>
        </w:rPr>
        <w:t>8</w:t>
      </w:r>
      <w:r w:rsidR="00900AD2" w:rsidRPr="00590CDB">
        <w:rPr>
          <w:sz w:val="28"/>
          <w:lang w:val="en-US"/>
        </w:rPr>
        <w:t xml:space="preserve">Be, </w:t>
      </w:r>
      <w:r w:rsidR="00900AD2" w:rsidRPr="00590CDB">
        <w:rPr>
          <w:bCs/>
          <w:sz w:val="28"/>
          <w:vertAlign w:val="superscript"/>
          <w:lang w:val="en-US"/>
        </w:rPr>
        <w:t>8</w:t>
      </w:r>
      <w:r w:rsidR="00900AD2" w:rsidRPr="00590CDB">
        <w:rPr>
          <w:bCs/>
          <w:sz w:val="28"/>
          <w:lang w:val="en-US"/>
        </w:rPr>
        <w:t>Be</w:t>
      </w:r>
      <w:r w:rsidR="00900AD2" w:rsidRPr="00590CDB">
        <w:rPr>
          <w:bCs/>
          <w:sz w:val="28"/>
        </w:rPr>
        <w:t>α</w:t>
      </w:r>
      <w:r w:rsidR="00900AD2" w:rsidRPr="00590CDB">
        <w:rPr>
          <w:rFonts w:eastAsia="Calibri"/>
          <w:bCs/>
          <w:sz w:val="28"/>
          <w:lang w:val="en-US"/>
        </w:rPr>
        <w:t xml:space="preserve"> </w:t>
      </w:r>
      <w:r w:rsidR="00900AD2" w:rsidRPr="00590CDB">
        <w:rPr>
          <w:bCs/>
          <w:sz w:val="28"/>
          <w:lang w:val="en-US"/>
        </w:rPr>
        <w:t xml:space="preserve">→ </w:t>
      </w:r>
      <w:r w:rsidR="00900AD2" w:rsidRPr="00590CDB">
        <w:rPr>
          <w:sz w:val="28"/>
          <w:vertAlign w:val="superscript"/>
          <w:lang w:val="en-US"/>
        </w:rPr>
        <w:t>12</w:t>
      </w:r>
      <w:r w:rsidR="00900AD2" w:rsidRPr="00590CDB">
        <w:rPr>
          <w:sz w:val="28"/>
          <w:lang w:val="en-US"/>
        </w:rPr>
        <w:t>C(0</w:t>
      </w:r>
      <w:r w:rsidR="00900AD2" w:rsidRPr="00590CDB">
        <w:rPr>
          <w:sz w:val="28"/>
          <w:vertAlign w:val="superscript"/>
          <w:lang w:val="en-US"/>
        </w:rPr>
        <w:t>+</w:t>
      </w:r>
      <w:r w:rsidR="00900AD2" w:rsidRPr="00590CDB">
        <w:rPr>
          <w:sz w:val="28"/>
          <w:vertAlign w:val="subscript"/>
          <w:lang w:val="en-US"/>
        </w:rPr>
        <w:t>2</w:t>
      </w:r>
      <w:r w:rsidR="00900AD2" w:rsidRPr="00590CDB">
        <w:rPr>
          <w:sz w:val="28"/>
          <w:lang w:val="en-US"/>
        </w:rPr>
        <w:t>)</w:t>
      </w:r>
      <w:r w:rsidR="00900AD2" w:rsidRPr="00590CDB">
        <w:rPr>
          <w:bCs/>
          <w:sz w:val="28"/>
          <w:lang w:val="en-US"/>
        </w:rPr>
        <w:t>,</w:t>
      </w:r>
      <w:r w:rsidR="00900AD2" w:rsidRPr="00590CDB">
        <w:rPr>
          <w:sz w:val="28"/>
          <w:vertAlign w:val="superscript"/>
          <w:lang w:val="en-US"/>
        </w:rPr>
        <w:t xml:space="preserve"> 12</w:t>
      </w:r>
      <w:r w:rsidR="00900AD2" w:rsidRPr="00590CDB">
        <w:rPr>
          <w:sz w:val="28"/>
          <w:lang w:val="en-US"/>
        </w:rPr>
        <w:t>C(0</w:t>
      </w:r>
      <w:r w:rsidR="00900AD2" w:rsidRPr="00590CDB">
        <w:rPr>
          <w:sz w:val="28"/>
          <w:vertAlign w:val="superscript"/>
          <w:lang w:val="en-US"/>
        </w:rPr>
        <w:t>+</w:t>
      </w:r>
      <w:r w:rsidR="00900AD2" w:rsidRPr="00590CDB">
        <w:rPr>
          <w:sz w:val="28"/>
          <w:vertAlign w:val="subscript"/>
          <w:lang w:val="en-US"/>
        </w:rPr>
        <w:t>2</w:t>
      </w:r>
      <w:r w:rsidR="00900AD2" w:rsidRPr="00590CDB">
        <w:rPr>
          <w:sz w:val="28"/>
          <w:lang w:val="en-US"/>
        </w:rPr>
        <w:t>)</w:t>
      </w:r>
      <w:r w:rsidR="00900AD2" w:rsidRPr="00590CDB">
        <w:rPr>
          <w:bCs/>
          <w:sz w:val="28"/>
        </w:rPr>
        <w:t>α</w:t>
      </w:r>
      <w:r w:rsidR="00900AD2" w:rsidRPr="00590CDB">
        <w:rPr>
          <w:rFonts w:eastAsia="Calibri"/>
          <w:bCs/>
          <w:sz w:val="28"/>
          <w:lang w:val="en-US"/>
        </w:rPr>
        <w:t xml:space="preserve"> </w:t>
      </w:r>
      <w:r w:rsidR="00900AD2" w:rsidRPr="00590CDB">
        <w:rPr>
          <w:bCs/>
          <w:sz w:val="28"/>
          <w:lang w:val="en-US"/>
        </w:rPr>
        <w:t xml:space="preserve">→ </w:t>
      </w:r>
      <w:r w:rsidR="00900AD2" w:rsidRPr="00590CDB">
        <w:rPr>
          <w:sz w:val="28"/>
          <w:vertAlign w:val="superscript"/>
          <w:lang w:val="en-US"/>
        </w:rPr>
        <w:t>16</w:t>
      </w:r>
      <w:r w:rsidR="00900AD2" w:rsidRPr="00590CDB">
        <w:rPr>
          <w:sz w:val="28"/>
          <w:lang w:val="en-US"/>
        </w:rPr>
        <w:t>O(0</w:t>
      </w:r>
      <w:r w:rsidR="00900AD2" w:rsidRPr="00590CDB">
        <w:rPr>
          <w:sz w:val="28"/>
          <w:vertAlign w:val="superscript"/>
          <w:lang w:val="en-US"/>
        </w:rPr>
        <w:t>+</w:t>
      </w:r>
      <w:r w:rsidR="00900AD2" w:rsidRPr="00590CDB">
        <w:rPr>
          <w:sz w:val="28"/>
          <w:vertAlign w:val="subscript"/>
          <w:lang w:val="en-US"/>
        </w:rPr>
        <w:t>6</w:t>
      </w:r>
      <w:r w:rsidR="00900AD2" w:rsidRPr="00590CDB">
        <w:rPr>
          <w:sz w:val="28"/>
          <w:lang w:val="en-US"/>
        </w:rPr>
        <w:t xml:space="preserve">), </w:t>
      </w:r>
      <w:r w:rsidR="00900AD2" w:rsidRPr="00590CDB">
        <w:rPr>
          <w:rFonts w:eastAsia="Calibri"/>
          <w:bCs/>
          <w:sz w:val="28"/>
          <w:lang w:val="en-US"/>
        </w:rPr>
        <w:t xml:space="preserve"> 2</w:t>
      </w:r>
      <w:r w:rsidR="00900AD2" w:rsidRPr="00590CDB">
        <w:rPr>
          <w:bCs/>
          <w:sz w:val="28"/>
          <w:vertAlign w:val="superscript"/>
          <w:lang w:val="en-US"/>
        </w:rPr>
        <w:t>8</w:t>
      </w:r>
      <w:r w:rsidR="00900AD2" w:rsidRPr="00590CDB">
        <w:rPr>
          <w:bCs/>
          <w:sz w:val="28"/>
          <w:lang w:val="en-US"/>
        </w:rPr>
        <w:t xml:space="preserve">Be → </w:t>
      </w:r>
      <w:r w:rsidR="00900AD2" w:rsidRPr="00590CDB">
        <w:rPr>
          <w:sz w:val="28"/>
          <w:vertAlign w:val="superscript"/>
          <w:lang w:val="en-US"/>
        </w:rPr>
        <w:t>16</w:t>
      </w:r>
      <w:r w:rsidR="00900AD2" w:rsidRPr="00590CDB">
        <w:rPr>
          <w:sz w:val="28"/>
          <w:lang w:val="en-US"/>
        </w:rPr>
        <w:t>O(0</w:t>
      </w:r>
      <w:r w:rsidR="00900AD2" w:rsidRPr="00590CDB">
        <w:rPr>
          <w:sz w:val="28"/>
          <w:vertAlign w:val="superscript"/>
          <w:lang w:val="en-US"/>
        </w:rPr>
        <w:t>+</w:t>
      </w:r>
      <w:r w:rsidR="00900AD2" w:rsidRPr="00590CDB">
        <w:rPr>
          <w:sz w:val="28"/>
          <w:vertAlign w:val="subscript"/>
          <w:lang w:val="en-US"/>
        </w:rPr>
        <w:t>6</w:t>
      </w:r>
      <w:r w:rsidR="00900AD2" w:rsidRPr="00590CDB">
        <w:rPr>
          <w:sz w:val="28"/>
          <w:lang w:val="en-US"/>
        </w:rPr>
        <w:t>) and further with a decreasing probability at each step, when γ-quanta or recoil particles are emitted.</w:t>
      </w:r>
      <w:r w:rsidRPr="00590CDB">
        <w:rPr>
          <w:sz w:val="28"/>
          <w:lang w:val="en-US"/>
        </w:rPr>
        <w:t xml:space="preserve"> </w:t>
      </w:r>
      <w:r w:rsidRPr="00590CDB">
        <w:rPr>
          <w:color w:val="000000"/>
          <w:sz w:val="28"/>
          <w:lang w:val="en-US"/>
        </w:rPr>
        <w:t>Nowadays, t</w:t>
      </w:r>
      <w:r w:rsidR="00900AD2" w:rsidRPr="00590CDB">
        <w:rPr>
          <w:color w:val="000000"/>
          <w:sz w:val="28"/>
          <w:lang w:val="en-US"/>
        </w:rPr>
        <w:t xml:space="preserve">he main task is to clarify the relation between the appearance of </w:t>
      </w:r>
      <w:r w:rsidR="00900AD2" w:rsidRPr="00590CDB">
        <w:rPr>
          <w:color w:val="000000"/>
          <w:sz w:val="28"/>
          <w:vertAlign w:val="superscript"/>
          <w:lang w:val="en-US"/>
        </w:rPr>
        <w:t>8</w:t>
      </w:r>
      <w:r w:rsidR="00900AD2" w:rsidRPr="00590CDB">
        <w:rPr>
          <w:color w:val="000000"/>
          <w:sz w:val="28"/>
          <w:lang w:val="en-US"/>
        </w:rPr>
        <w:t xml:space="preserve">Be and HS and the multiplicity of </w:t>
      </w:r>
      <w:r w:rsidR="00900AD2" w:rsidRPr="00590CDB">
        <w:rPr>
          <w:color w:val="000000"/>
          <w:sz w:val="28"/>
        </w:rPr>
        <w:t>α</w:t>
      </w:r>
      <w:r w:rsidR="00900AD2" w:rsidRPr="00590CDB">
        <w:rPr>
          <w:color w:val="000000"/>
          <w:sz w:val="28"/>
          <w:lang w:val="en-US"/>
        </w:rPr>
        <w:t xml:space="preserve">-ensembles and to search on this basis for decays of the </w:t>
      </w:r>
      <w:proofErr w:type="gramStart"/>
      <w:r w:rsidR="00900AD2" w:rsidRPr="00590CDB">
        <w:rPr>
          <w:color w:val="000000"/>
          <w:sz w:val="28"/>
          <w:vertAlign w:val="superscript"/>
          <w:lang w:val="en-US"/>
        </w:rPr>
        <w:t>16</w:t>
      </w:r>
      <w:r w:rsidR="00900AD2" w:rsidRPr="00590CDB">
        <w:rPr>
          <w:color w:val="000000"/>
          <w:sz w:val="28"/>
          <w:lang w:val="en-US"/>
        </w:rPr>
        <w:t>O(</w:t>
      </w:r>
      <w:proofErr w:type="gramEnd"/>
      <w:r w:rsidR="00900AD2" w:rsidRPr="00590CDB">
        <w:rPr>
          <w:color w:val="000000"/>
          <w:sz w:val="28"/>
          <w:lang w:val="en-US"/>
        </w:rPr>
        <w:t>0</w:t>
      </w:r>
      <w:r w:rsidR="00900AD2" w:rsidRPr="00590CDB">
        <w:rPr>
          <w:color w:val="000000"/>
          <w:sz w:val="28"/>
          <w:vertAlign w:val="superscript"/>
          <w:lang w:val="en-US"/>
        </w:rPr>
        <w:t>+</w:t>
      </w:r>
      <w:r w:rsidR="00900AD2" w:rsidRPr="00590CDB">
        <w:rPr>
          <w:color w:val="000000"/>
          <w:sz w:val="28"/>
          <w:vertAlign w:val="subscript"/>
          <w:lang w:val="en-US"/>
        </w:rPr>
        <w:t>6</w:t>
      </w:r>
      <w:r w:rsidR="00900AD2" w:rsidRPr="00590CDB">
        <w:rPr>
          <w:color w:val="000000"/>
          <w:sz w:val="28"/>
          <w:lang w:val="en-US"/>
        </w:rPr>
        <w:t xml:space="preserve">) state. In this regard, the BECQUEREL experiment aims to measure multiple channels of </w:t>
      </w:r>
      <w:r w:rsidR="00900AD2" w:rsidRPr="00590CDB">
        <w:rPr>
          <w:color w:val="000000"/>
          <w:sz w:val="28"/>
          <w:vertAlign w:val="superscript"/>
          <w:lang w:val="en-US"/>
        </w:rPr>
        <w:t>84</w:t>
      </w:r>
      <w:r w:rsidR="00900AD2" w:rsidRPr="00590CDB">
        <w:rPr>
          <w:color w:val="000000"/>
          <w:sz w:val="28"/>
          <w:lang w:val="en-US"/>
        </w:rPr>
        <w:t>Kr fragmentation at energies up to 950 MeV per nucleon. There are a sufficient number of NTE layers, the transverse scanning of</w:t>
      </w:r>
      <w:r w:rsidR="00653221" w:rsidRPr="00590CDB">
        <w:rPr>
          <w:color w:val="000000"/>
          <w:sz w:val="28"/>
          <w:lang w:val="en-US"/>
        </w:rPr>
        <w:t xml:space="preserve"> which on a</w:t>
      </w:r>
      <w:r w:rsidR="00900AD2" w:rsidRPr="00590CDB">
        <w:rPr>
          <w:color w:val="000000"/>
          <w:sz w:val="28"/>
          <w:lang w:val="en-US"/>
        </w:rPr>
        <w:t xml:space="preserve"> motorized microscope makes it possible to achieve the required statistics.</w:t>
      </w:r>
      <w:r w:rsidR="00653221" w:rsidRPr="00590CDB">
        <w:rPr>
          <w:color w:val="000000"/>
          <w:sz w:val="28"/>
          <w:lang w:val="en-US"/>
        </w:rPr>
        <w:t xml:space="preserve"> A status of the </w:t>
      </w:r>
      <w:r w:rsidRPr="00590CDB">
        <w:rPr>
          <w:color w:val="000000"/>
          <w:sz w:val="28"/>
          <w:lang w:val="en-US"/>
        </w:rPr>
        <w:t>ongoing research is</w:t>
      </w:r>
      <w:r w:rsidR="00653221" w:rsidRPr="00590CDB">
        <w:rPr>
          <w:color w:val="000000"/>
          <w:sz w:val="28"/>
          <w:lang w:val="en-US"/>
        </w:rPr>
        <w:t xml:space="preserve"> presented.</w:t>
      </w:r>
    </w:p>
    <w:p w:rsidR="00900AD2" w:rsidRPr="00C16F3C" w:rsidRDefault="00900AD2" w:rsidP="00EA0176">
      <w:pPr>
        <w:ind w:left="720"/>
        <w:jc w:val="both"/>
        <w:rPr>
          <w:color w:val="000000"/>
          <w:lang w:val="en-US"/>
        </w:rPr>
      </w:pPr>
    </w:p>
    <w:p w:rsidR="00900AD2" w:rsidRDefault="00900AD2" w:rsidP="00EA0176">
      <w:pPr>
        <w:ind w:left="720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881560">
        <w:rPr>
          <w:lang w:val="en-US"/>
        </w:rPr>
        <w:t>P.I. Zarubin</w:t>
      </w:r>
      <w:r>
        <w:rPr>
          <w:lang w:val="en-US"/>
        </w:rPr>
        <w:t>,</w:t>
      </w:r>
      <w:r w:rsidRPr="00881560">
        <w:rPr>
          <w:lang w:val="en-US"/>
        </w:rPr>
        <w:t xml:space="preserve"> </w:t>
      </w:r>
      <w:r w:rsidRPr="00590CDB">
        <w:rPr>
          <w:lang w:val="en-US"/>
        </w:rPr>
        <w:t>Lect. Notes in Phys</w:t>
      </w:r>
      <w:r w:rsidRPr="00881560">
        <w:rPr>
          <w:i/>
          <w:lang w:val="en-US"/>
        </w:rPr>
        <w:t>.</w:t>
      </w:r>
      <w:r w:rsidRPr="00930732">
        <w:rPr>
          <w:lang w:val="en-US"/>
        </w:rPr>
        <w:t xml:space="preserve"> </w:t>
      </w:r>
      <w:r w:rsidRPr="00881560">
        <w:rPr>
          <w:lang w:val="en-US"/>
        </w:rPr>
        <w:t>875</w:t>
      </w:r>
      <w:r w:rsidRPr="00930732">
        <w:rPr>
          <w:lang w:val="en-US"/>
        </w:rPr>
        <w:t xml:space="preserve">, Clusters in Nuclei, Volume 3. Springer Int. Publ., 51 (2013); </w:t>
      </w:r>
      <w:r w:rsidRPr="00930732">
        <w:rPr>
          <w:shd w:val="clear" w:color="auto" w:fill="FFFFFF"/>
          <w:lang w:val="en-US"/>
        </w:rPr>
        <w:t xml:space="preserve">DOI: </w:t>
      </w:r>
      <w:hyperlink r:id="rId6" w:history="1">
        <w:r w:rsidRPr="00590CDB">
          <w:rPr>
            <w:rStyle w:val="a3"/>
            <w:color w:val="000000"/>
            <w:u w:val="none"/>
            <w:shd w:val="clear" w:color="auto" w:fill="FFFFFF"/>
            <w:lang w:val="en-US"/>
          </w:rPr>
          <w:t>10.1007/978-3-319-01077-9_3</w:t>
        </w:r>
      </w:hyperlink>
      <w:r>
        <w:rPr>
          <w:lang w:val="en-US"/>
        </w:rPr>
        <w:t xml:space="preserve">, arXiv: </w:t>
      </w:r>
      <w:r w:rsidRPr="0012014D">
        <w:rPr>
          <w:lang w:val="en-US"/>
        </w:rPr>
        <w:t>1309.4881</w:t>
      </w:r>
      <w:r w:rsidRPr="00930732">
        <w:rPr>
          <w:lang w:val="en-US"/>
        </w:rPr>
        <w:t>.</w:t>
      </w:r>
    </w:p>
    <w:p w:rsidR="00900AD2" w:rsidRPr="00881560" w:rsidRDefault="00900AD2" w:rsidP="00EA0176">
      <w:pPr>
        <w:ind w:left="720"/>
        <w:jc w:val="both"/>
        <w:rPr>
          <w:i/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881560">
        <w:rPr>
          <w:lang w:val="en-US"/>
        </w:rPr>
        <w:t xml:space="preserve"> D.A. Artemenkov </w:t>
      </w:r>
      <w:r w:rsidRPr="00AE0796">
        <w:rPr>
          <w:i/>
          <w:lang w:val="en-US"/>
        </w:rPr>
        <w:t>et al.</w:t>
      </w:r>
      <w:r w:rsidRPr="00881560">
        <w:rPr>
          <w:lang w:val="en-US"/>
        </w:rPr>
        <w:t>,</w:t>
      </w:r>
      <w:r w:rsidR="00590CDB">
        <w:rPr>
          <w:lang w:val="en-US"/>
        </w:rPr>
        <w:t xml:space="preserve"> </w:t>
      </w:r>
      <w:r w:rsidRPr="00590CDB">
        <w:rPr>
          <w:lang w:val="en-US"/>
        </w:rPr>
        <w:t>Eur. Phys. J. A</w:t>
      </w:r>
      <w:r w:rsidR="00590CDB">
        <w:rPr>
          <w:i/>
          <w:lang w:val="en-US"/>
        </w:rPr>
        <w:t xml:space="preserve"> </w:t>
      </w:r>
      <w:r>
        <w:rPr>
          <w:lang w:val="en-US"/>
        </w:rPr>
        <w:t>56</w:t>
      </w:r>
      <w:r w:rsidR="00590CDB">
        <w:rPr>
          <w:lang w:val="en-US"/>
        </w:rPr>
        <w:t xml:space="preserve"> </w:t>
      </w:r>
      <w:r w:rsidRPr="00881560">
        <w:rPr>
          <w:lang w:val="en-US"/>
        </w:rPr>
        <w:t>(2020)</w:t>
      </w:r>
      <w:r>
        <w:rPr>
          <w:lang w:val="en-US"/>
        </w:rPr>
        <w:t xml:space="preserve"> </w:t>
      </w:r>
      <w:r w:rsidRPr="00881560">
        <w:rPr>
          <w:lang w:val="en-US"/>
        </w:rPr>
        <w:t>250; DOI: 10.1140/</w:t>
      </w:r>
      <w:proofErr w:type="spellStart"/>
      <w:r w:rsidRPr="00881560">
        <w:rPr>
          <w:lang w:val="en-US"/>
        </w:rPr>
        <w:t>epja</w:t>
      </w:r>
      <w:proofErr w:type="spellEnd"/>
      <w:r w:rsidRPr="00881560">
        <w:rPr>
          <w:lang w:val="en-US"/>
        </w:rPr>
        <w:t>/s10050-020-00252-3</w:t>
      </w:r>
      <w:r>
        <w:rPr>
          <w:lang w:val="en-US"/>
        </w:rPr>
        <w:t>,</w:t>
      </w:r>
      <w:r w:rsidRPr="00881560">
        <w:rPr>
          <w:lang w:val="en-US"/>
        </w:rPr>
        <w:t xml:space="preserve"> arXiv: 2004.10277.</w:t>
      </w:r>
    </w:p>
    <w:p w:rsidR="008D6AE2" w:rsidRPr="002339A0" w:rsidRDefault="00900AD2" w:rsidP="00EA0176">
      <w:pPr>
        <w:ind w:left="720"/>
        <w:jc w:val="both"/>
        <w:rPr>
          <w:lang w:val="en-US"/>
        </w:rPr>
      </w:pPr>
      <w:r w:rsidRPr="00166158">
        <w:rPr>
          <w:lang w:val="en-US"/>
        </w:rPr>
        <w:t xml:space="preserve">3. </w:t>
      </w:r>
      <w:r w:rsidRPr="00166158">
        <w:rPr>
          <w:lang w:val="en-US"/>
        </w:rPr>
        <w:tab/>
      </w:r>
      <w:r w:rsidRPr="005A4CC6">
        <w:rPr>
          <w:lang w:val="en-US"/>
        </w:rPr>
        <w:t xml:space="preserve">A.A. Zaitsev </w:t>
      </w:r>
      <w:r w:rsidRPr="00AE0796">
        <w:rPr>
          <w:i/>
          <w:lang w:val="en-US"/>
        </w:rPr>
        <w:t>et al</w:t>
      </w:r>
      <w:r w:rsidRPr="00590CDB">
        <w:rPr>
          <w:lang w:val="en-US"/>
        </w:rPr>
        <w:t>., Phys. Lett.</w:t>
      </w:r>
      <w:r>
        <w:rPr>
          <w:i/>
          <w:lang w:val="en-US"/>
        </w:rPr>
        <w:t xml:space="preserve"> </w:t>
      </w:r>
      <w:r w:rsidRPr="00590CDB">
        <w:rPr>
          <w:lang w:val="en-US"/>
        </w:rPr>
        <w:t>B</w:t>
      </w:r>
      <w:r>
        <w:rPr>
          <w:i/>
          <w:lang w:val="en-US"/>
        </w:rPr>
        <w:t xml:space="preserve"> </w:t>
      </w:r>
      <w:r w:rsidR="001D4EF0">
        <w:rPr>
          <w:lang w:val="en-US"/>
        </w:rPr>
        <w:t xml:space="preserve">820 (2021) </w:t>
      </w:r>
      <w:bookmarkStart w:id="0" w:name="_GoBack"/>
      <w:bookmarkEnd w:id="0"/>
      <w:r w:rsidRPr="007161FE">
        <w:rPr>
          <w:lang w:val="en-US"/>
        </w:rPr>
        <w:t>136460</w:t>
      </w:r>
      <w:r w:rsidR="00590CDB">
        <w:rPr>
          <w:lang w:val="en-US"/>
        </w:rPr>
        <w:t>;</w:t>
      </w:r>
      <w:r>
        <w:rPr>
          <w:lang w:val="en-US"/>
        </w:rPr>
        <w:t xml:space="preserve"> </w:t>
      </w:r>
      <w:r w:rsidRPr="00590CDB">
        <w:rPr>
          <w:lang w:val="en-US"/>
        </w:rPr>
        <w:t>DOI</w:t>
      </w:r>
      <w:r w:rsidR="00590CDB" w:rsidRPr="00590CDB">
        <w:rPr>
          <w:lang w:val="en-US"/>
        </w:rPr>
        <w:t xml:space="preserve"> 10.1016/j.physletb.2021.136460</w:t>
      </w:r>
      <w:r w:rsidR="00590CDB">
        <w:rPr>
          <w:lang w:val="en-US"/>
        </w:rPr>
        <w:t>,</w:t>
      </w:r>
      <w:r w:rsidR="00590CDB" w:rsidRPr="00590CDB">
        <w:rPr>
          <w:lang w:val="en-US"/>
        </w:rPr>
        <w:t xml:space="preserve"> </w:t>
      </w:r>
      <w:proofErr w:type="spellStart"/>
      <w:r w:rsidR="00590CDB" w:rsidRPr="007161FE">
        <w:rPr>
          <w:lang w:val="en-US"/>
        </w:rPr>
        <w:t>arXiv</w:t>
      </w:r>
      <w:proofErr w:type="spellEnd"/>
      <w:r w:rsidR="00590CDB" w:rsidRPr="007161FE">
        <w:rPr>
          <w:lang w:val="en-US"/>
        </w:rPr>
        <w:t>: 2102.09541.</w:t>
      </w:r>
    </w:p>
    <w:sectPr w:rsidR="008D6AE2" w:rsidRPr="002339A0" w:rsidSect="008D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D2"/>
    <w:rsid w:val="001D4EF0"/>
    <w:rsid w:val="002339A0"/>
    <w:rsid w:val="0047626E"/>
    <w:rsid w:val="00590CDB"/>
    <w:rsid w:val="00653221"/>
    <w:rsid w:val="008D6AE2"/>
    <w:rsid w:val="00900AD2"/>
    <w:rsid w:val="009A31C2"/>
    <w:rsid w:val="00CF7E76"/>
    <w:rsid w:val="00DA5207"/>
    <w:rsid w:val="00E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D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AD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653221"/>
    <w:pPr>
      <w:ind w:firstLine="708"/>
    </w:pPr>
    <w:rPr>
      <w:rFonts w:eastAsia="MS Mincho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3221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D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AD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653221"/>
    <w:pPr>
      <w:ind w:firstLine="708"/>
    </w:pPr>
    <w:rPr>
      <w:rFonts w:eastAsia="MS Mincho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3221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xiv.org/ct?url=https%3A%2F%2Fdx.doi.org%2F10.1007%2F978-3-319-01077-9_3&amp;v=2ee83769" TargetMode="External"/><Relationship Id="rId5" Type="http://schemas.openxmlformats.org/officeDocument/2006/relationships/hyperlink" Target="http://becquerel.jin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</CharactersWithSpaces>
  <SharedDoc>false</SharedDoc>
  <HLinks>
    <vt:vector size="12" baseType="variant"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https://arxiv.org/ct?url=https%3A%2F%2Fdx.doi.org%2F10.1007%2F978-3-319-01077-9_3&amp;v=2ee83769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http://becquerel.jinr.ru/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Andrei</cp:lastModifiedBy>
  <cp:revision>3</cp:revision>
  <dcterms:created xsi:type="dcterms:W3CDTF">2022-02-01T08:03:00Z</dcterms:created>
  <dcterms:modified xsi:type="dcterms:W3CDTF">2022-02-01T08:06:00Z</dcterms:modified>
</cp:coreProperties>
</file>