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B126" w14:textId="11B45D09" w:rsidR="00C775A5" w:rsidRPr="00E5401A" w:rsidRDefault="009F3E02" w:rsidP="00B94C3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 w:rsidRPr="009F3E02">
        <w:rPr>
          <w:b/>
          <w:bCs/>
          <w:sz w:val="32"/>
          <w:szCs w:val="32"/>
          <w:lang w:val="en-US"/>
        </w:rPr>
        <w:t>Sub Coulomb barrier d+</w:t>
      </w:r>
      <w:r w:rsidRPr="00B94C3C">
        <w:rPr>
          <w:b/>
          <w:bCs/>
          <w:sz w:val="32"/>
          <w:szCs w:val="32"/>
          <w:vertAlign w:val="superscript"/>
          <w:lang w:val="en-US"/>
        </w:rPr>
        <w:t>208</w:t>
      </w:r>
      <w:r w:rsidRPr="009F3E02">
        <w:rPr>
          <w:b/>
          <w:bCs/>
          <w:sz w:val="32"/>
          <w:szCs w:val="32"/>
          <w:lang w:val="en-US"/>
        </w:rPr>
        <w:t>Pb scattering in the time-dependent basis function</w:t>
      </w:r>
      <w:r w:rsidR="00B94C3C">
        <w:rPr>
          <w:b/>
          <w:bCs/>
          <w:sz w:val="32"/>
          <w:szCs w:val="32"/>
          <w:lang w:val="en-US"/>
        </w:rPr>
        <w:t xml:space="preserve"> </w:t>
      </w:r>
      <w:r w:rsidRPr="009F3E02">
        <w:rPr>
          <w:b/>
          <w:bCs/>
          <w:sz w:val="32"/>
          <w:szCs w:val="32"/>
          <w:lang w:val="en-US"/>
        </w:rPr>
        <w:t>approach</w:t>
      </w:r>
    </w:p>
    <w:p w14:paraId="6444C948" w14:textId="77777777"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3DEABE20" w14:textId="339679AF" w:rsidR="00077BC8" w:rsidRPr="002B470C" w:rsidRDefault="002B470C" w:rsidP="00077BC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rFonts w:asciiTheme="minorEastAsia" w:eastAsiaTheme="minorEastAsia" w:hAnsiTheme="minorEastAsia" w:hint="eastAsia"/>
          <w:sz w:val="28"/>
          <w:szCs w:val="28"/>
          <w:lang w:val="en-US" w:eastAsia="zh-CN"/>
        </w:rPr>
        <w:t>Pe</w:t>
      </w:r>
      <w:r>
        <w:rPr>
          <w:rFonts w:eastAsia="Times New Roman"/>
          <w:sz w:val="28"/>
          <w:szCs w:val="28"/>
          <w:lang w:val="en-US"/>
        </w:rPr>
        <w:t>ng Yin</w:t>
      </w:r>
      <w:r w:rsidR="000A3381" w:rsidRPr="00E5401A">
        <w:rPr>
          <w:sz w:val="28"/>
          <w:szCs w:val="28"/>
          <w:vertAlign w:val="superscript"/>
          <w:lang w:val="en-US"/>
        </w:rPr>
        <w:t>1</w:t>
      </w:r>
      <w:r w:rsidR="008C6AF2">
        <w:rPr>
          <w:sz w:val="28"/>
          <w:szCs w:val="28"/>
          <w:vertAlign w:val="superscript"/>
          <w:lang w:val="en-US"/>
        </w:rPr>
        <w:t>,2</w:t>
      </w:r>
      <w:r w:rsidR="00C775A5" w:rsidRPr="00E5401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Weijie Du</w:t>
      </w:r>
      <w:r w:rsidR="00077BC8" w:rsidRPr="00077BC8">
        <w:rPr>
          <w:sz w:val="28"/>
          <w:szCs w:val="28"/>
          <w:vertAlign w:val="superscript"/>
          <w:lang w:val="en-US"/>
        </w:rPr>
        <w:t>2</w:t>
      </w:r>
      <w:r w:rsidR="00077BC8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Wei Zuo</w:t>
      </w:r>
      <w:r w:rsidR="008C6AF2" w:rsidRPr="008C6AF2">
        <w:rPr>
          <w:sz w:val="28"/>
          <w:szCs w:val="28"/>
          <w:vertAlign w:val="superscript"/>
          <w:lang w:val="en-US"/>
        </w:rPr>
        <w:t>1,3,4</w:t>
      </w:r>
      <w:r>
        <w:rPr>
          <w:sz w:val="28"/>
          <w:szCs w:val="28"/>
          <w:lang w:val="en-US"/>
        </w:rPr>
        <w:t>, Xingbo Zhao</w:t>
      </w:r>
      <w:r w:rsidR="0086708D">
        <w:rPr>
          <w:sz w:val="28"/>
          <w:szCs w:val="28"/>
          <w:vertAlign w:val="superscript"/>
          <w:lang w:val="en-US"/>
        </w:rPr>
        <w:t>1</w:t>
      </w:r>
      <w:r w:rsidR="0086708D">
        <w:rPr>
          <w:rFonts w:hint="eastAsia"/>
          <w:sz w:val="28"/>
          <w:szCs w:val="28"/>
          <w:vertAlign w:val="superscript"/>
          <w:lang w:val="en-US" w:eastAsia="zh-CN"/>
        </w:rPr>
        <w:t>,3,4</w:t>
      </w:r>
      <w:r>
        <w:rPr>
          <w:sz w:val="28"/>
          <w:szCs w:val="28"/>
          <w:lang w:val="en-US"/>
        </w:rPr>
        <w:t>, James P. Vary</w:t>
      </w:r>
      <w:r w:rsidR="008F3D19">
        <w:rPr>
          <w:sz w:val="28"/>
          <w:szCs w:val="28"/>
          <w:vertAlign w:val="superscript"/>
          <w:lang w:val="en-US"/>
        </w:rPr>
        <w:t>2</w:t>
      </w:r>
    </w:p>
    <w:p w14:paraId="718CABD6" w14:textId="46B39AEA" w:rsidR="00C775A5" w:rsidRPr="00774869" w:rsidRDefault="00C775A5" w:rsidP="00774869">
      <w:pPr>
        <w:widowControl w:val="0"/>
        <w:autoSpaceDE w:val="0"/>
        <w:autoSpaceDN w:val="0"/>
        <w:adjustRightInd w:val="0"/>
        <w:jc w:val="center"/>
        <w:rPr>
          <w:i/>
          <w:lang w:val="en-US"/>
        </w:rPr>
      </w:pPr>
      <w:r w:rsidRPr="00E5401A">
        <w:rPr>
          <w:i/>
          <w:iCs/>
          <w:vertAlign w:val="superscript"/>
          <w:lang w:val="en-US"/>
        </w:rPr>
        <w:t>1</w:t>
      </w:r>
      <w:r w:rsidR="004C3EB0">
        <w:rPr>
          <w:i/>
          <w:iCs/>
          <w:lang w:val="en-US"/>
        </w:rPr>
        <w:t xml:space="preserve"> </w:t>
      </w:r>
      <w:r w:rsidR="004C3EB0" w:rsidRPr="004C3EB0">
        <w:rPr>
          <w:i/>
          <w:iCs/>
          <w:lang w:val="en-US"/>
        </w:rPr>
        <w:t>Institute of Modern Physics, Chinese Academy of Sciences, Lanzhou, China</w:t>
      </w:r>
      <w:r w:rsidRPr="00E5401A">
        <w:rPr>
          <w:i/>
          <w:iCs/>
          <w:lang w:val="en-US"/>
        </w:rPr>
        <w:t xml:space="preserve">; </w:t>
      </w:r>
      <w:r w:rsidRPr="00E5401A">
        <w:rPr>
          <w:i/>
          <w:iCs/>
          <w:vertAlign w:val="superscript"/>
          <w:lang w:val="en-US"/>
        </w:rPr>
        <w:t>2</w:t>
      </w:r>
      <w:r w:rsidR="00D077E6" w:rsidRPr="00D077E6">
        <w:rPr>
          <w:i/>
          <w:lang w:val="en-US"/>
        </w:rPr>
        <w:t xml:space="preserve"> </w:t>
      </w:r>
      <w:r w:rsidR="004C3EB0" w:rsidRPr="004C3EB0">
        <w:rPr>
          <w:i/>
          <w:lang w:val="en-US"/>
        </w:rPr>
        <w:t>Department of Physics and Astronomy, Iowa State University, Ames, IA, USA</w:t>
      </w:r>
      <w:r w:rsidR="00077BC8">
        <w:rPr>
          <w:i/>
          <w:iCs/>
          <w:lang w:val="en-US"/>
        </w:rPr>
        <w:t xml:space="preserve">; </w:t>
      </w:r>
      <w:r w:rsidRPr="00E5401A">
        <w:rPr>
          <w:i/>
          <w:iCs/>
          <w:vertAlign w:val="superscript"/>
          <w:lang w:val="en-US"/>
        </w:rPr>
        <w:t>3</w:t>
      </w:r>
      <w:r w:rsidR="001A1BBD">
        <w:rPr>
          <w:i/>
          <w:iCs/>
          <w:vertAlign w:val="superscript"/>
          <w:lang w:val="en-US"/>
        </w:rPr>
        <w:t xml:space="preserve"> </w:t>
      </w:r>
      <w:r w:rsidR="001A1BBD" w:rsidRPr="001A1BBD">
        <w:rPr>
          <w:i/>
          <w:lang w:val="en-US"/>
        </w:rPr>
        <w:t>School of Nuclear Science and Technology, University of Chinese Academy of Sciences, Beijing, China</w:t>
      </w:r>
      <w:r w:rsidR="001A1BBD">
        <w:rPr>
          <w:i/>
          <w:iCs/>
          <w:lang w:val="en-US"/>
        </w:rPr>
        <w:t>;</w:t>
      </w:r>
      <w:r w:rsidR="001A1BBD">
        <w:rPr>
          <w:i/>
          <w:iCs/>
          <w:lang w:val="en-US"/>
        </w:rPr>
        <w:t xml:space="preserve"> </w:t>
      </w:r>
      <w:r w:rsidR="001A1BBD">
        <w:rPr>
          <w:i/>
          <w:iCs/>
          <w:vertAlign w:val="superscript"/>
          <w:lang w:val="en-US"/>
        </w:rPr>
        <w:t>4</w:t>
      </w:r>
      <w:r w:rsidR="001A1BBD">
        <w:rPr>
          <w:i/>
          <w:iCs/>
          <w:vertAlign w:val="superscript"/>
          <w:lang w:val="en-US"/>
        </w:rPr>
        <w:t xml:space="preserve"> </w:t>
      </w:r>
      <w:r w:rsidR="001A1BBD" w:rsidRPr="001A1BBD">
        <w:rPr>
          <w:i/>
          <w:lang w:val="en-US"/>
        </w:rPr>
        <w:t>CAS Key Laboratory of High Precision Nuclear Spectroscopy,</w:t>
      </w:r>
      <w:r w:rsidR="00774869">
        <w:rPr>
          <w:i/>
          <w:lang w:val="en-US"/>
        </w:rPr>
        <w:t xml:space="preserve"> </w:t>
      </w:r>
      <w:r w:rsidR="001A1BBD" w:rsidRPr="001A1BBD">
        <w:rPr>
          <w:i/>
          <w:lang w:val="en-US"/>
        </w:rPr>
        <w:t>Institute of Modern Physics, Chinese Academy of Sciences, Lanzhou, China</w:t>
      </w:r>
    </w:p>
    <w:p w14:paraId="3CA92542" w14:textId="79217F41" w:rsidR="00074B75" w:rsidRPr="00E5401A" w:rsidRDefault="00D077E6" w:rsidP="00D077E6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 w:rsidR="00074B75" w:rsidRPr="00E5401A">
        <w:rPr>
          <w:lang w:val="en-US"/>
        </w:rPr>
        <w:t xml:space="preserve">E-mail: </w:t>
      </w:r>
      <w:r w:rsidR="00073388">
        <w:rPr>
          <w:lang w:val="en-US"/>
        </w:rPr>
        <w:t>yinpeng</w:t>
      </w:r>
      <w:r w:rsidR="00074B75" w:rsidRPr="00E5401A">
        <w:rPr>
          <w:lang w:val="en-US"/>
        </w:rPr>
        <w:t>@</w:t>
      </w:r>
      <w:r w:rsidR="00073388">
        <w:rPr>
          <w:lang w:val="en-US"/>
        </w:rPr>
        <w:t>impcas.ac.cn</w:t>
      </w:r>
      <w:r>
        <w:rPr>
          <w:lang w:val="en-US"/>
        </w:rPr>
        <w:tab/>
      </w:r>
    </w:p>
    <w:p w14:paraId="400719D6" w14:textId="77777777" w:rsidR="009E098D" w:rsidRPr="00E5401A" w:rsidRDefault="009E098D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539A9EE4" w14:textId="4D9BA465" w:rsidR="002F02DA" w:rsidRDefault="00FF14B2" w:rsidP="00FF14B2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FF14B2">
        <w:rPr>
          <w:sz w:val="28"/>
          <w:szCs w:val="28"/>
          <w:lang w:val="en-US"/>
        </w:rPr>
        <w:t xml:space="preserve">We </w:t>
      </w:r>
      <w:r w:rsidR="003F54B0">
        <w:rPr>
          <w:sz w:val="28"/>
          <w:szCs w:val="28"/>
          <w:lang w:val="en-US"/>
        </w:rPr>
        <w:t>investigate</w:t>
      </w:r>
      <w:r w:rsidRPr="00FF14B2">
        <w:rPr>
          <w:sz w:val="28"/>
          <w:szCs w:val="28"/>
          <w:lang w:val="en-US"/>
        </w:rPr>
        <w:t xml:space="preserve"> the scattering of the deuteron on </w:t>
      </w:r>
      <w:r w:rsidRPr="00820DE9">
        <w:rPr>
          <w:sz w:val="28"/>
          <w:szCs w:val="28"/>
          <w:vertAlign w:val="superscript"/>
          <w:lang w:val="en-US"/>
        </w:rPr>
        <w:t>208</w:t>
      </w:r>
      <w:r w:rsidRPr="00FF14B2">
        <w:rPr>
          <w:sz w:val="28"/>
          <w:szCs w:val="28"/>
          <w:lang w:val="en-US"/>
        </w:rPr>
        <w:t>Pb below the Coulomb barrier</w:t>
      </w:r>
      <w:r w:rsidR="0000702A">
        <w:rPr>
          <w:sz w:val="28"/>
          <w:szCs w:val="28"/>
          <w:lang w:val="en-US"/>
        </w:rPr>
        <w:t xml:space="preserve"> </w:t>
      </w:r>
      <w:r w:rsidR="004742EA">
        <w:rPr>
          <w:sz w:val="28"/>
          <w:szCs w:val="28"/>
          <w:lang w:val="en-US"/>
        </w:rPr>
        <w:t>based on</w:t>
      </w:r>
      <w:r w:rsidR="0000702A" w:rsidRPr="00FF14B2">
        <w:rPr>
          <w:sz w:val="28"/>
          <w:szCs w:val="28"/>
          <w:lang w:val="en-US"/>
        </w:rPr>
        <w:t xml:space="preserve"> the non-perturbative time-dependent basis function (</w:t>
      </w:r>
      <w:proofErr w:type="spellStart"/>
      <w:r w:rsidR="0000702A" w:rsidRPr="00FF14B2">
        <w:rPr>
          <w:sz w:val="28"/>
          <w:szCs w:val="28"/>
          <w:lang w:val="en-US"/>
        </w:rPr>
        <w:t>tBF</w:t>
      </w:r>
      <w:proofErr w:type="spellEnd"/>
      <w:r w:rsidR="0000702A" w:rsidRPr="00FF14B2">
        <w:rPr>
          <w:sz w:val="28"/>
          <w:szCs w:val="28"/>
          <w:lang w:val="en-US"/>
        </w:rPr>
        <w:t xml:space="preserve">) </w:t>
      </w:r>
      <w:proofErr w:type="gramStart"/>
      <w:r w:rsidR="0000702A" w:rsidRPr="00FF14B2">
        <w:rPr>
          <w:sz w:val="28"/>
          <w:szCs w:val="28"/>
          <w:lang w:val="en-US"/>
        </w:rPr>
        <w:t>approach</w:t>
      </w:r>
      <w:r w:rsidR="00F0781D">
        <w:rPr>
          <w:sz w:val="28"/>
          <w:szCs w:val="28"/>
          <w:lang w:val="en-US"/>
        </w:rPr>
        <w:t>[</w:t>
      </w:r>
      <w:proofErr w:type="gramEnd"/>
      <w:r w:rsidR="00F0781D">
        <w:rPr>
          <w:sz w:val="28"/>
          <w:szCs w:val="28"/>
          <w:lang w:val="en-US"/>
        </w:rPr>
        <w:t>1]</w:t>
      </w:r>
      <w:r w:rsidRPr="00FF14B2">
        <w:rPr>
          <w:sz w:val="28"/>
          <w:szCs w:val="28"/>
          <w:lang w:val="en-US"/>
        </w:rPr>
        <w:t>. We obtain the bound and discretized</w:t>
      </w:r>
      <w:r>
        <w:rPr>
          <w:sz w:val="28"/>
          <w:szCs w:val="28"/>
          <w:lang w:val="en-US"/>
        </w:rPr>
        <w:t xml:space="preserve"> </w:t>
      </w:r>
      <w:r w:rsidRPr="00FF14B2">
        <w:rPr>
          <w:sz w:val="28"/>
          <w:szCs w:val="28"/>
          <w:lang w:val="en-US"/>
        </w:rPr>
        <w:t xml:space="preserve">scattering states of the projectile, which form the basis representation of the </w:t>
      </w:r>
      <w:proofErr w:type="spellStart"/>
      <w:r w:rsidRPr="00FF14B2">
        <w:rPr>
          <w:sz w:val="28"/>
          <w:szCs w:val="28"/>
          <w:lang w:val="en-US"/>
        </w:rPr>
        <w:t>tBF</w:t>
      </w:r>
      <w:proofErr w:type="spellEnd"/>
      <w:r w:rsidRPr="00FF14B2">
        <w:rPr>
          <w:sz w:val="28"/>
          <w:szCs w:val="28"/>
          <w:lang w:val="en-US"/>
        </w:rPr>
        <w:t xml:space="preserve"> approach, by</w:t>
      </w:r>
      <w:r>
        <w:rPr>
          <w:sz w:val="28"/>
          <w:szCs w:val="28"/>
          <w:lang w:val="en-US"/>
        </w:rPr>
        <w:t xml:space="preserve"> </w:t>
      </w:r>
      <w:r w:rsidRPr="00FF14B2">
        <w:rPr>
          <w:sz w:val="28"/>
          <w:szCs w:val="28"/>
          <w:lang w:val="en-US"/>
        </w:rPr>
        <w:t xml:space="preserve">diagonalizing a realistic Hamiltonian in a large harmonic oscillator basis. </w:t>
      </w:r>
    </w:p>
    <w:p w14:paraId="20F53874" w14:textId="04CFF768" w:rsidR="009E098D" w:rsidRDefault="00FF14B2" w:rsidP="00B11F13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FF14B2">
        <w:rPr>
          <w:sz w:val="28"/>
          <w:szCs w:val="28"/>
          <w:lang w:val="en-US"/>
        </w:rPr>
        <w:t>We find that the higher</w:t>
      </w:r>
      <w:r>
        <w:rPr>
          <w:sz w:val="28"/>
          <w:szCs w:val="28"/>
          <w:lang w:val="en-US"/>
        </w:rPr>
        <w:t>-</w:t>
      </w:r>
      <w:r w:rsidRPr="00FF14B2">
        <w:rPr>
          <w:sz w:val="28"/>
          <w:szCs w:val="28"/>
          <w:lang w:val="en-US"/>
        </w:rPr>
        <w:t xml:space="preserve">order inelastic scattering effects are noticeable for sub barrier scatterings with the </w:t>
      </w:r>
      <w:proofErr w:type="spellStart"/>
      <w:r w:rsidRPr="00FF14B2">
        <w:rPr>
          <w:sz w:val="28"/>
          <w:szCs w:val="28"/>
          <w:lang w:val="en-US"/>
        </w:rPr>
        <w:t>tBF</w:t>
      </w:r>
      <w:proofErr w:type="spellEnd"/>
      <w:r w:rsidRPr="00FF14B2">
        <w:rPr>
          <w:sz w:val="28"/>
          <w:szCs w:val="28"/>
          <w:lang w:val="en-US"/>
        </w:rPr>
        <w:t xml:space="preserve"> method.</w:t>
      </w:r>
      <w:r>
        <w:rPr>
          <w:sz w:val="28"/>
          <w:szCs w:val="28"/>
          <w:lang w:val="en-US"/>
        </w:rPr>
        <w:t xml:space="preserve"> </w:t>
      </w:r>
      <w:r w:rsidR="004C3B03" w:rsidRPr="004C3B03">
        <w:rPr>
          <w:sz w:val="28"/>
          <w:szCs w:val="28"/>
          <w:lang w:val="en-US"/>
        </w:rPr>
        <w:t>By considering all the possible</w:t>
      </w:r>
      <w:r w:rsidR="000823D0">
        <w:rPr>
          <w:sz w:val="28"/>
          <w:szCs w:val="28"/>
          <w:lang w:val="en-US"/>
        </w:rPr>
        <w:t xml:space="preserve"> electric dipole</w:t>
      </w:r>
      <w:r w:rsidR="004C3B03">
        <w:rPr>
          <w:sz w:val="28"/>
          <w:szCs w:val="28"/>
          <w:lang w:val="en-US"/>
        </w:rPr>
        <w:t xml:space="preserve"> </w:t>
      </w:r>
      <w:r w:rsidR="000823D0">
        <w:rPr>
          <w:sz w:val="28"/>
          <w:szCs w:val="28"/>
          <w:lang w:val="en-US"/>
        </w:rPr>
        <w:t>(</w:t>
      </w:r>
      <w:r w:rsidR="004C3B03" w:rsidRPr="004C3B03">
        <w:rPr>
          <w:sz w:val="28"/>
          <w:szCs w:val="28"/>
          <w:lang w:val="en-US"/>
        </w:rPr>
        <w:t>E1</w:t>
      </w:r>
      <w:r w:rsidR="000823D0">
        <w:rPr>
          <w:sz w:val="28"/>
          <w:szCs w:val="28"/>
          <w:lang w:val="en-US"/>
        </w:rPr>
        <w:t>)</w:t>
      </w:r>
      <w:r w:rsidR="004C3B03" w:rsidRPr="004C3B03">
        <w:rPr>
          <w:sz w:val="28"/>
          <w:szCs w:val="28"/>
          <w:lang w:val="en-US"/>
        </w:rPr>
        <w:t xml:space="preserve"> transition paths among all the states involved in the </w:t>
      </w:r>
      <w:proofErr w:type="spellStart"/>
      <w:r w:rsidR="004C3B03" w:rsidRPr="004C3B03">
        <w:rPr>
          <w:sz w:val="28"/>
          <w:szCs w:val="28"/>
          <w:lang w:val="en-US"/>
        </w:rPr>
        <w:t>tBF</w:t>
      </w:r>
      <w:proofErr w:type="spellEnd"/>
      <w:r w:rsidR="004C3B03" w:rsidRPr="004C3B03">
        <w:rPr>
          <w:sz w:val="28"/>
          <w:szCs w:val="28"/>
          <w:lang w:val="en-US"/>
        </w:rPr>
        <w:t xml:space="preserve"> approach and taking into account the corrections of</w:t>
      </w:r>
      <w:r w:rsidR="004C3B03">
        <w:rPr>
          <w:sz w:val="28"/>
          <w:szCs w:val="28"/>
          <w:lang w:val="en-US"/>
        </w:rPr>
        <w:t xml:space="preserve"> </w:t>
      </w:r>
      <w:r w:rsidR="004C3B03" w:rsidRPr="004C3B03">
        <w:rPr>
          <w:sz w:val="28"/>
          <w:szCs w:val="28"/>
          <w:lang w:val="en-US"/>
        </w:rPr>
        <w:t xml:space="preserve">the polarization potential to Rutherford trajectories, </w:t>
      </w:r>
      <w:r w:rsidR="00B41593">
        <w:rPr>
          <w:sz w:val="28"/>
          <w:szCs w:val="28"/>
          <w:lang w:val="en-US"/>
        </w:rPr>
        <w:t>w</w:t>
      </w:r>
      <w:r w:rsidRPr="00FF14B2">
        <w:rPr>
          <w:sz w:val="28"/>
          <w:szCs w:val="28"/>
          <w:lang w:val="en-US"/>
        </w:rPr>
        <w:t xml:space="preserve">e have successfully reproduced experimental </w:t>
      </w:r>
      <w:proofErr w:type="gramStart"/>
      <w:r w:rsidRPr="00FF14B2">
        <w:rPr>
          <w:sz w:val="28"/>
          <w:szCs w:val="28"/>
          <w:lang w:val="en-US"/>
        </w:rPr>
        <w:t>sub</w:t>
      </w:r>
      <w:r w:rsidR="00F0781D">
        <w:rPr>
          <w:sz w:val="28"/>
          <w:szCs w:val="28"/>
          <w:lang w:val="en-US"/>
        </w:rPr>
        <w:t xml:space="preserve"> </w:t>
      </w:r>
      <w:r w:rsidRPr="00FF14B2">
        <w:rPr>
          <w:sz w:val="28"/>
          <w:szCs w:val="28"/>
          <w:lang w:val="en-US"/>
        </w:rPr>
        <w:t>Coulomb</w:t>
      </w:r>
      <w:proofErr w:type="gramEnd"/>
      <w:r w:rsidRPr="00FF14B2">
        <w:rPr>
          <w:sz w:val="28"/>
          <w:szCs w:val="28"/>
          <w:lang w:val="en-US"/>
        </w:rPr>
        <w:t xml:space="preserve"> barrier elastic cross section ratios with</w:t>
      </w:r>
      <w:r>
        <w:rPr>
          <w:sz w:val="28"/>
          <w:szCs w:val="28"/>
          <w:lang w:val="en-US"/>
        </w:rPr>
        <w:t xml:space="preserve"> </w:t>
      </w:r>
      <w:r w:rsidRPr="00FF14B2">
        <w:rPr>
          <w:sz w:val="28"/>
          <w:szCs w:val="28"/>
          <w:lang w:val="en-US"/>
        </w:rPr>
        <w:t xml:space="preserve">the </w:t>
      </w:r>
      <w:proofErr w:type="spellStart"/>
      <w:r w:rsidRPr="00FF14B2">
        <w:rPr>
          <w:sz w:val="28"/>
          <w:szCs w:val="28"/>
          <w:lang w:val="en-US"/>
        </w:rPr>
        <w:t>tBF</w:t>
      </w:r>
      <w:proofErr w:type="spellEnd"/>
      <w:r w:rsidRPr="00FF14B2">
        <w:rPr>
          <w:sz w:val="28"/>
          <w:szCs w:val="28"/>
          <w:lang w:val="en-US"/>
        </w:rPr>
        <w:t xml:space="preserve"> approach. </w:t>
      </w:r>
      <w:r w:rsidR="00B11F13" w:rsidRPr="00B11F13">
        <w:rPr>
          <w:sz w:val="28"/>
          <w:szCs w:val="28"/>
          <w:lang w:val="en-US"/>
        </w:rPr>
        <w:t>We f</w:t>
      </w:r>
      <w:r w:rsidR="00B11F13">
        <w:rPr>
          <w:sz w:val="28"/>
          <w:szCs w:val="28"/>
          <w:lang w:val="en-US"/>
        </w:rPr>
        <w:t>ind</w:t>
      </w:r>
      <w:r w:rsidR="00B11F13" w:rsidRPr="00B11F13">
        <w:rPr>
          <w:sz w:val="28"/>
          <w:szCs w:val="28"/>
          <w:lang w:val="en-US"/>
        </w:rPr>
        <w:t xml:space="preserve"> that both the internal E1 transitions of the deuteron projectile</w:t>
      </w:r>
      <w:r w:rsidR="00B11F13">
        <w:rPr>
          <w:sz w:val="28"/>
          <w:szCs w:val="28"/>
          <w:lang w:val="en-US"/>
        </w:rPr>
        <w:t xml:space="preserve"> </w:t>
      </w:r>
      <w:r w:rsidR="00B11F13" w:rsidRPr="00B11F13">
        <w:rPr>
          <w:sz w:val="28"/>
          <w:szCs w:val="28"/>
          <w:lang w:val="en-US"/>
        </w:rPr>
        <w:t xml:space="preserve">and the corrections of the polarization potential to the classical Rutherford trajectories </w:t>
      </w:r>
      <w:r w:rsidR="00474A67">
        <w:rPr>
          <w:sz w:val="28"/>
          <w:szCs w:val="28"/>
          <w:lang w:val="en-US"/>
        </w:rPr>
        <w:t>are</w:t>
      </w:r>
      <w:r w:rsidR="00B11F13" w:rsidRPr="00B11F13">
        <w:rPr>
          <w:sz w:val="28"/>
          <w:szCs w:val="28"/>
          <w:lang w:val="en-US"/>
        </w:rPr>
        <w:t xml:space="preserve"> essential for reproducing</w:t>
      </w:r>
      <w:r w:rsidR="00B11F13">
        <w:rPr>
          <w:sz w:val="28"/>
          <w:szCs w:val="28"/>
          <w:lang w:val="en-US"/>
        </w:rPr>
        <w:t xml:space="preserve"> </w:t>
      </w:r>
      <w:r w:rsidR="00B11F13" w:rsidRPr="00B11F13">
        <w:rPr>
          <w:sz w:val="28"/>
          <w:szCs w:val="28"/>
          <w:lang w:val="en-US"/>
        </w:rPr>
        <w:t>experimental data in these sub barrier experiments.</w:t>
      </w:r>
      <w:r w:rsidR="00B11F13" w:rsidRPr="00B11F13">
        <w:rPr>
          <w:sz w:val="28"/>
          <w:szCs w:val="28"/>
          <w:lang w:val="en-US"/>
        </w:rPr>
        <w:t xml:space="preserve"> </w:t>
      </w:r>
      <w:r w:rsidR="00B11F13">
        <w:rPr>
          <w:sz w:val="28"/>
          <w:szCs w:val="28"/>
          <w:lang w:val="en-US"/>
        </w:rPr>
        <w:t xml:space="preserve">More specifically, </w:t>
      </w:r>
      <w:r w:rsidRPr="00FF14B2">
        <w:rPr>
          <w:sz w:val="28"/>
          <w:szCs w:val="28"/>
          <w:lang w:val="en-US"/>
        </w:rPr>
        <w:t>the correction of the</w:t>
      </w:r>
      <w:r>
        <w:rPr>
          <w:sz w:val="28"/>
          <w:szCs w:val="28"/>
          <w:lang w:val="en-US"/>
        </w:rPr>
        <w:t xml:space="preserve"> </w:t>
      </w:r>
      <w:r w:rsidRPr="00FF14B2">
        <w:rPr>
          <w:sz w:val="28"/>
          <w:szCs w:val="28"/>
          <w:lang w:val="en-US"/>
        </w:rPr>
        <w:t>polarization potential to the Rutherford trajectory is dominant in reproducing the data at very</w:t>
      </w:r>
      <w:r>
        <w:rPr>
          <w:sz w:val="28"/>
          <w:szCs w:val="28"/>
          <w:lang w:val="en-US"/>
        </w:rPr>
        <w:t xml:space="preserve"> </w:t>
      </w:r>
      <w:r w:rsidRPr="00FF14B2">
        <w:rPr>
          <w:sz w:val="28"/>
          <w:szCs w:val="28"/>
          <w:lang w:val="en-US"/>
        </w:rPr>
        <w:t>low bombarding energies, whereas the role of internal transitions of the deuteron projectile induced</w:t>
      </w:r>
      <w:r>
        <w:rPr>
          <w:sz w:val="28"/>
          <w:szCs w:val="28"/>
          <w:lang w:val="en-US"/>
        </w:rPr>
        <w:t xml:space="preserve"> </w:t>
      </w:r>
      <w:r w:rsidRPr="00FF14B2">
        <w:rPr>
          <w:sz w:val="28"/>
          <w:szCs w:val="28"/>
          <w:lang w:val="en-US"/>
        </w:rPr>
        <w:t>by the E1 interaction during the scattering becomes increasingly significant at higher bombarding</w:t>
      </w:r>
      <w:r>
        <w:rPr>
          <w:sz w:val="28"/>
          <w:szCs w:val="28"/>
          <w:lang w:val="en-US"/>
        </w:rPr>
        <w:t xml:space="preserve"> </w:t>
      </w:r>
      <w:r w:rsidRPr="00FF14B2">
        <w:rPr>
          <w:sz w:val="28"/>
          <w:szCs w:val="28"/>
          <w:lang w:val="en-US"/>
        </w:rPr>
        <w:t>energies.</w:t>
      </w:r>
      <w:r>
        <w:rPr>
          <w:sz w:val="28"/>
          <w:szCs w:val="28"/>
          <w:lang w:val="en-US"/>
        </w:rPr>
        <w:t xml:space="preserve"> </w:t>
      </w:r>
    </w:p>
    <w:p w14:paraId="0A151D68" w14:textId="77777777" w:rsidR="004B7FBC" w:rsidRDefault="004B7FBC" w:rsidP="004B7FBC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14:paraId="7A837960" w14:textId="77777777" w:rsidR="00D077E6" w:rsidRDefault="00D077E6" w:rsidP="00C575B6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14:paraId="20D463C5" w14:textId="040D4A21" w:rsidR="00D077E6" w:rsidRPr="00D077E6" w:rsidRDefault="00D077E6" w:rsidP="00D077E6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 w:rsidRPr="00D077E6">
        <w:rPr>
          <w:lang w:val="en-US"/>
        </w:rPr>
        <w:t xml:space="preserve">1. </w:t>
      </w:r>
      <w:r w:rsidR="00FF14B2">
        <w:rPr>
          <w:lang w:val="en-US"/>
        </w:rPr>
        <w:t>Peng Yin, Weijie Du, Wei Zuo, Xingbo Zhao, James P. Vary</w:t>
      </w:r>
      <w:r w:rsidRPr="00D077E6">
        <w:rPr>
          <w:lang w:val="en-US"/>
        </w:rPr>
        <w:t xml:space="preserve">, </w:t>
      </w:r>
      <w:proofErr w:type="spellStart"/>
      <w:r w:rsidR="00FF14B2">
        <w:rPr>
          <w:lang w:val="en-US"/>
        </w:rPr>
        <w:t>arXiv</w:t>
      </w:r>
      <w:proofErr w:type="spellEnd"/>
      <w:r w:rsidR="00FF14B2">
        <w:rPr>
          <w:lang w:val="en-US"/>
        </w:rPr>
        <w:t>: 1910.10586</w:t>
      </w:r>
      <w:r w:rsidRPr="00D077E6">
        <w:rPr>
          <w:lang w:val="en-US"/>
        </w:rPr>
        <w:t xml:space="preserve"> </w:t>
      </w:r>
      <w:r w:rsidR="00FF14B2">
        <w:rPr>
          <w:lang w:val="en-US"/>
        </w:rPr>
        <w:t>[</w:t>
      </w:r>
      <w:proofErr w:type="spellStart"/>
      <w:r w:rsidR="00FF14B2">
        <w:rPr>
          <w:lang w:val="en-US"/>
        </w:rPr>
        <w:t>nucl-th</w:t>
      </w:r>
      <w:proofErr w:type="spellEnd"/>
      <w:r w:rsidR="00FF14B2">
        <w:rPr>
          <w:lang w:val="en-US"/>
        </w:rPr>
        <w:t>]</w:t>
      </w:r>
      <w:r w:rsidRPr="00D077E6">
        <w:rPr>
          <w:lang w:val="en-US"/>
        </w:rPr>
        <w:t>.</w:t>
      </w:r>
    </w:p>
    <w:p w14:paraId="2F6BDF64" w14:textId="03BF6585" w:rsidR="00C775A5" w:rsidRDefault="00C775A5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60A64C0C" w14:textId="66C0530E" w:rsidR="00EB6116" w:rsidRPr="00EB6116" w:rsidRDefault="00EB6116" w:rsidP="00EB6116">
      <w:pPr>
        <w:rPr>
          <w:lang w:val="en-US"/>
        </w:rPr>
      </w:pPr>
    </w:p>
    <w:p w14:paraId="7B3F3319" w14:textId="42983F51" w:rsidR="00EB6116" w:rsidRPr="00EB6116" w:rsidRDefault="00EB6116" w:rsidP="00EB6116">
      <w:pPr>
        <w:rPr>
          <w:lang w:val="en-US"/>
        </w:rPr>
      </w:pPr>
    </w:p>
    <w:p w14:paraId="65C1DC5E" w14:textId="592FE919" w:rsidR="00EB6116" w:rsidRPr="00EB6116" w:rsidRDefault="00EB6116" w:rsidP="00EB6116">
      <w:pPr>
        <w:rPr>
          <w:lang w:val="en-US"/>
        </w:rPr>
      </w:pPr>
    </w:p>
    <w:p w14:paraId="1E0E53F4" w14:textId="26B77263" w:rsidR="00EB6116" w:rsidRPr="00EB6116" w:rsidRDefault="00EB6116" w:rsidP="00EB6116">
      <w:pPr>
        <w:rPr>
          <w:lang w:val="en-US"/>
        </w:rPr>
      </w:pPr>
    </w:p>
    <w:p w14:paraId="66AC0306" w14:textId="6FFCECD2" w:rsidR="00EB6116" w:rsidRPr="00EB6116" w:rsidRDefault="00EB6116" w:rsidP="00EB6116">
      <w:pPr>
        <w:rPr>
          <w:lang w:val="en-US"/>
        </w:rPr>
      </w:pPr>
    </w:p>
    <w:p w14:paraId="551626DA" w14:textId="4DDD6F0F" w:rsidR="00EB6116" w:rsidRPr="00EB6116" w:rsidRDefault="00EB6116" w:rsidP="00EB6116">
      <w:pPr>
        <w:rPr>
          <w:lang w:val="en-US"/>
        </w:rPr>
      </w:pPr>
    </w:p>
    <w:p w14:paraId="42FA6193" w14:textId="1A7E170D" w:rsidR="00EB6116" w:rsidRDefault="00EB6116" w:rsidP="00EB6116">
      <w:pPr>
        <w:rPr>
          <w:lang w:val="en-US"/>
        </w:rPr>
      </w:pPr>
    </w:p>
    <w:p w14:paraId="72470E9C" w14:textId="77777777" w:rsidR="00EB6116" w:rsidRPr="00EB6116" w:rsidRDefault="00EB6116" w:rsidP="00EB6116">
      <w:pPr>
        <w:jc w:val="right"/>
        <w:rPr>
          <w:lang w:val="en-US"/>
        </w:rPr>
      </w:pPr>
    </w:p>
    <w:sectPr w:rsidR="00EB6116" w:rsidRPr="00EB6116" w:rsidSect="00C77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1BCA" w14:textId="77777777" w:rsidR="007112FF" w:rsidRDefault="007112FF" w:rsidP="004061C2">
      <w:r>
        <w:separator/>
      </w:r>
    </w:p>
  </w:endnote>
  <w:endnote w:type="continuationSeparator" w:id="0">
    <w:p w14:paraId="70725315" w14:textId="77777777" w:rsidR="007112FF" w:rsidRDefault="007112FF" w:rsidP="004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6DA6" w14:textId="77777777" w:rsidR="004061C2" w:rsidRDefault="00406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62E5" w14:textId="77777777" w:rsidR="004061C2" w:rsidRDefault="004061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E686" w14:textId="77777777" w:rsidR="004061C2" w:rsidRDefault="00406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C327" w14:textId="77777777" w:rsidR="007112FF" w:rsidRDefault="007112FF" w:rsidP="004061C2">
      <w:r>
        <w:separator/>
      </w:r>
    </w:p>
  </w:footnote>
  <w:footnote w:type="continuationSeparator" w:id="0">
    <w:p w14:paraId="6441AF80" w14:textId="77777777" w:rsidR="007112FF" w:rsidRDefault="007112FF" w:rsidP="0040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8503" w14:textId="77777777" w:rsidR="004061C2" w:rsidRDefault="00406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5ACA" w14:textId="77777777" w:rsidR="004061C2" w:rsidRDefault="004061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3310" w14:textId="77777777" w:rsidR="004061C2" w:rsidRDefault="004061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2A"/>
    <w:rsid w:val="0000702A"/>
    <w:rsid w:val="0002498C"/>
    <w:rsid w:val="000704FD"/>
    <w:rsid w:val="00073388"/>
    <w:rsid w:val="00074B75"/>
    <w:rsid w:val="00077BC8"/>
    <w:rsid w:val="000823D0"/>
    <w:rsid w:val="0009134A"/>
    <w:rsid w:val="000A3381"/>
    <w:rsid w:val="000D7171"/>
    <w:rsid w:val="001A1BBD"/>
    <w:rsid w:val="001A39D1"/>
    <w:rsid w:val="001A7891"/>
    <w:rsid w:val="001D482A"/>
    <w:rsid w:val="002572CF"/>
    <w:rsid w:val="0026500E"/>
    <w:rsid w:val="002A15E7"/>
    <w:rsid w:val="002B470C"/>
    <w:rsid w:val="002F02DA"/>
    <w:rsid w:val="00302B8E"/>
    <w:rsid w:val="003074D7"/>
    <w:rsid w:val="003468B3"/>
    <w:rsid w:val="00367443"/>
    <w:rsid w:val="003A4FBF"/>
    <w:rsid w:val="003F54B0"/>
    <w:rsid w:val="004061C2"/>
    <w:rsid w:val="0043412D"/>
    <w:rsid w:val="004562BA"/>
    <w:rsid w:val="004742EA"/>
    <w:rsid w:val="00474A67"/>
    <w:rsid w:val="00490684"/>
    <w:rsid w:val="004B7FBC"/>
    <w:rsid w:val="004C3B03"/>
    <w:rsid w:val="004C3EB0"/>
    <w:rsid w:val="004E661F"/>
    <w:rsid w:val="00511ED7"/>
    <w:rsid w:val="005A1D51"/>
    <w:rsid w:val="005E5C4E"/>
    <w:rsid w:val="006B0359"/>
    <w:rsid w:val="006F3F6D"/>
    <w:rsid w:val="007112FF"/>
    <w:rsid w:val="00774869"/>
    <w:rsid w:val="007B3E28"/>
    <w:rsid w:val="007E7481"/>
    <w:rsid w:val="00820DE9"/>
    <w:rsid w:val="00845654"/>
    <w:rsid w:val="0086708D"/>
    <w:rsid w:val="008C6AF2"/>
    <w:rsid w:val="008F3D19"/>
    <w:rsid w:val="008F7BD7"/>
    <w:rsid w:val="009067A0"/>
    <w:rsid w:val="009E098D"/>
    <w:rsid w:val="009E4D25"/>
    <w:rsid w:val="009F3E02"/>
    <w:rsid w:val="00AB1C5B"/>
    <w:rsid w:val="00B11F13"/>
    <w:rsid w:val="00B41593"/>
    <w:rsid w:val="00B4673C"/>
    <w:rsid w:val="00B94C3C"/>
    <w:rsid w:val="00BE3BD5"/>
    <w:rsid w:val="00C26B8F"/>
    <w:rsid w:val="00C47E0A"/>
    <w:rsid w:val="00C575B6"/>
    <w:rsid w:val="00C775A5"/>
    <w:rsid w:val="00CC7E21"/>
    <w:rsid w:val="00D077E6"/>
    <w:rsid w:val="00D27AFF"/>
    <w:rsid w:val="00D9628D"/>
    <w:rsid w:val="00DD178D"/>
    <w:rsid w:val="00E13B3D"/>
    <w:rsid w:val="00E5401A"/>
    <w:rsid w:val="00EA3FEB"/>
    <w:rsid w:val="00EB6116"/>
    <w:rsid w:val="00F0781D"/>
    <w:rsid w:val="00F21380"/>
    <w:rsid w:val="00FC3F3B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5ACC9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61C2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61C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2022-01-27T13:25:00Z</dcterms:created>
  <dcterms:modified xsi:type="dcterms:W3CDTF">2022-03-30T01:05:00Z</dcterms:modified>
</cp:coreProperties>
</file>